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3" w:rsidRPr="00F8599A" w:rsidRDefault="00DA16A3" w:rsidP="00F568AC">
      <w:pPr>
        <w:pStyle w:val="Sinespaciado"/>
        <w:rPr>
          <w:rFonts w:ascii="Arial" w:hAnsi="Arial" w:cs="Arial"/>
          <w:sz w:val="18"/>
        </w:rPr>
      </w:pPr>
      <w:r w:rsidRPr="00D65C9A">
        <w:t>ABSTRACT. Datta S, Tovar M, Valencia T, Ramos E, Montoya R, Lewis J, Evans C.</w:t>
      </w:r>
      <w:r w:rsidRPr="00D65C9A">
        <w:br/>
      </w:r>
      <w:r w:rsidR="001A6E50" w:rsidRPr="00D65C9A">
        <w:rPr>
          <w:u w:val="single"/>
        </w:rPr>
        <w:t>Factores de recolección de esputo que afectan el rendimiento diagnóstico</w:t>
      </w:r>
      <w:r w:rsidRPr="00D65C9A">
        <w:rPr>
          <w:u w:val="single"/>
        </w:rPr>
        <w:t>.</w:t>
      </w:r>
      <w:r w:rsidRPr="00D65C9A">
        <w:br/>
        <w:t>Short oral presentation SOA-377-12, 12 October 2017.</w:t>
      </w:r>
      <w:r w:rsidRPr="00D65C9A">
        <w:br/>
      </w:r>
      <w:r w:rsidRPr="00937E4B">
        <w:t>In Proceedings of the 48th World Conference on Lung Health of the International Union Against Tuberculosis and Lung Disease</w:t>
      </w:r>
      <w:r w:rsidRPr="00D65C9A">
        <w:t> (The Union): 11-14 October 2017; Guadalajara, Mexico.</w:t>
      </w:r>
      <w:r w:rsidRPr="00D65C9A">
        <w:br/>
      </w:r>
      <w:r w:rsidRPr="00F568AC">
        <w:rPr>
          <w:i/>
        </w:rPr>
        <w:t>International Journal of Tuberculosis and Lung Disease</w:t>
      </w:r>
      <w:r w:rsidRPr="00D65C9A">
        <w:t> 2017</w:t>
      </w:r>
      <w:r w:rsidR="00F8599A" w:rsidRPr="00D65C9A">
        <w:t>; 21</w:t>
      </w:r>
      <w:r w:rsidRPr="00D65C9A">
        <w:t>(11 Suppl 2): S188</w:t>
      </w:r>
      <w:r w:rsidRPr="009020DC">
        <w:rPr>
          <w:rFonts w:ascii="Arial" w:hAnsi="Arial" w:cs="Arial"/>
          <w:color w:val="595959" w:themeColor="text1" w:themeTint="A6"/>
          <w:sz w:val="21"/>
          <w:szCs w:val="21"/>
        </w:rPr>
        <w:br/>
      </w:r>
      <w:r w:rsidRPr="00D65C9A">
        <w:t>Open access:</w:t>
      </w:r>
      <w:r w:rsidRPr="009020DC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</w:rPr>
        <w:t> </w:t>
      </w:r>
      <w:hyperlink r:id="rId5" w:history="1">
        <w:r w:rsidRPr="00F8599A">
          <w:rPr>
            <w:rStyle w:val="Hipervnculo"/>
            <w:rFonts w:ascii="Arial" w:hAnsi="Arial" w:cs="Arial"/>
            <w:color w:val="auto"/>
            <w:sz w:val="18"/>
            <w:szCs w:val="21"/>
            <w:u w:val="none"/>
            <w:bdr w:val="none" w:sz="0" w:space="0" w:color="auto" w:frame="1"/>
            <w:shd w:val="clear" w:color="auto" w:fill="FFFFFF"/>
          </w:rPr>
          <w:t>https://www.theunion.org/what-we-do/journals/ijtld/body/TheUnion2017_Abstracts_Web.pdf</w:t>
        </w:r>
      </w:hyperlink>
    </w:p>
    <w:p w:rsidR="00460AB2" w:rsidRPr="00421386" w:rsidRDefault="00DA16A3" w:rsidP="00F8599A">
      <w:pPr>
        <w:spacing w:after="0" w:line="240" w:lineRule="auto"/>
        <w:jc w:val="both"/>
      </w:pPr>
      <w:bookmarkStart w:id="0" w:name="_GoBack"/>
      <w:bookmarkEnd w:id="0"/>
      <w:r w:rsidRPr="00DA16A3">
        <w:rPr>
          <w:rFonts w:ascii="Arial" w:eastAsia="Times New Roman" w:hAnsi="Arial" w:cs="Arial"/>
          <w:color w:val="222222"/>
          <w:sz w:val="24"/>
          <w:szCs w:val="24"/>
          <w:lang w:eastAsia="es-PE"/>
        </w:rPr>
        <w:br/>
      </w:r>
      <w:r w:rsidRPr="00DA16A3">
        <w:rPr>
          <w:rStyle w:val="Hipervnculo"/>
          <w:color w:val="1F1F1F"/>
          <w:sz w:val="21"/>
          <w:szCs w:val="21"/>
          <w:u w:val="none"/>
          <w:bdr w:val="none" w:sz="0" w:space="0" w:color="auto" w:frame="1"/>
          <w:shd w:val="clear" w:color="auto" w:fill="FFFFFF"/>
        </w:rPr>
        <w:br/>
      </w:r>
      <w:r w:rsidR="00F8599A" w:rsidRPr="009020DC">
        <w:rPr>
          <w:rStyle w:val="Hipervnculo"/>
          <w:rFonts w:ascii="Arial" w:hAnsi="Arial" w:cs="Arial"/>
          <w:b/>
          <w:color w:val="1F1F1F"/>
          <w:sz w:val="21"/>
          <w:szCs w:val="21"/>
          <w:u w:val="none"/>
          <w:bdr w:val="none" w:sz="0" w:space="0" w:color="auto" w:frame="1"/>
          <w:shd w:val="clear" w:color="auto" w:fill="FFFFFF"/>
        </w:rPr>
        <w:t>Antecedentes y desafíos para la implementación:</w:t>
      </w:r>
      <w:r w:rsidR="00F8599A">
        <w:rPr>
          <w:rStyle w:val="Hipervnculo"/>
          <w:rFonts w:ascii="Arial" w:hAnsi="Arial" w:cs="Arial"/>
          <w:b/>
          <w:color w:val="1F1F1F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 </w:t>
      </w:r>
      <w:r w:rsidRPr="00421386">
        <w:t>Muchos​ ​las muestras de esputo son rechazadas por los laboratorios debido a una saliva</w:t>
      </w:r>
      <w:r w:rsidR="00F8599A">
        <w:t xml:space="preserve"> </w:t>
      </w:r>
      <w:r w:rsidRPr="00421386">
        <w:t>apariencia, volumen inadecuado o estar en tránsito</w:t>
      </w:r>
      <w:r w:rsidR="009020DC" w:rsidRPr="00421386">
        <w:t xml:space="preserve"> </w:t>
      </w:r>
      <w:r w:rsidRPr="00421386">
        <w:t>por más de 3 días</w:t>
      </w:r>
      <w:r w:rsidR="00F8599A">
        <w:t>.</w:t>
      </w:r>
    </w:p>
    <w:p w:rsidR="00DA16A3" w:rsidRPr="00421386" w:rsidRDefault="00DA16A3" w:rsidP="00F8599A">
      <w:pPr>
        <w:spacing w:after="0" w:line="240" w:lineRule="auto"/>
        <w:jc w:val="both"/>
      </w:pPr>
      <w:r w:rsidRPr="00DA16A3">
        <w:rPr>
          <w:rStyle w:val="Hipervnculo"/>
          <w:color w:val="1F1F1F"/>
          <w:sz w:val="21"/>
          <w:szCs w:val="21"/>
          <w:u w:val="none"/>
          <w:bdr w:val="none" w:sz="0" w:space="0" w:color="auto" w:frame="1"/>
          <w:shd w:val="clear" w:color="auto" w:fill="FFFFFF"/>
        </w:rPr>
        <w:br/>
      </w:r>
      <w:r w:rsidR="00F8599A" w:rsidRPr="009020DC">
        <w:rPr>
          <w:rStyle w:val="Hipervnculo"/>
          <w:rFonts w:ascii="Arial" w:hAnsi="Arial" w:cs="Arial"/>
          <w:b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>Objetivo:</w:t>
      </w:r>
      <w:r w:rsidR="00F8599A" w:rsidRPr="009020DC">
        <w:rPr>
          <w:rStyle w:val="Hipervnculo"/>
          <w:rFonts w:ascii="Arial" w:hAnsi="Arial" w:cs="Arial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> </w:t>
      </w:r>
      <w:r w:rsidR="00F8599A" w:rsidRPr="00DA16A3">
        <w:rPr>
          <w:rStyle w:val="Hipervnculo"/>
          <w:rFonts w:ascii="Arial" w:hAnsi="Arial" w:cs="Arial"/>
          <w:color w:val="1F1F1F"/>
          <w:sz w:val="21"/>
          <w:szCs w:val="21"/>
          <w:u w:val="none"/>
          <w:bdr w:val="none" w:sz="0" w:space="0" w:color="auto" w:frame="1"/>
          <w:shd w:val="clear" w:color="auto" w:fill="FFFFFF"/>
        </w:rPr>
        <w:t>E</w:t>
      </w:r>
      <w:r w:rsidRPr="00421386">
        <w:t>​</w:t>
      </w:r>
      <w:r w:rsidR="00F8599A" w:rsidRPr="00421386">
        <w:t>studiar</w:t>
      </w:r>
      <w:r w:rsidRPr="00421386">
        <w:t xml:space="preserve"> la idoneidad de estas políticas</w:t>
      </w:r>
      <w:r w:rsidR="009020DC" w:rsidRPr="00421386">
        <w:t xml:space="preserve"> </w:t>
      </w:r>
      <w:r w:rsidRPr="00421386">
        <w:t>y si vale la pena analizar muestras subóptimas.</w:t>
      </w:r>
      <w:r w:rsidR="00F8599A">
        <w:t xml:space="preserve"> </w:t>
      </w:r>
      <w:r w:rsidRPr="00421386">
        <w:t>Intervención o respuesta: en un estudio de cohorte prospectivo</w:t>
      </w:r>
      <w:r w:rsidR="009020DC" w:rsidRPr="00421386">
        <w:t xml:space="preserve"> </w:t>
      </w:r>
      <w:r w:rsidRPr="00421386">
        <w:t>entre abril de 2015 y septiembre de 2016, 790 puntos de esputo</w:t>
      </w:r>
      <w:r w:rsidR="00F8599A">
        <w:t>.</w:t>
      </w:r>
      <w:r w:rsidR="009020DC" w:rsidRPr="00421386">
        <w:t xml:space="preserve"> </w:t>
      </w:r>
      <w:r w:rsidRPr="00421386">
        <w:t>Se recogieron muestras de 772 participantes de más de 8</w:t>
      </w:r>
      <w:r w:rsidR="009020DC" w:rsidRPr="00421386">
        <w:t xml:space="preserve"> </w:t>
      </w:r>
      <w:r w:rsidRPr="00421386">
        <w:t>años que estaban a punto de comenzar el tratamiento para</w:t>
      </w:r>
      <w:r w:rsidR="00BA3389">
        <w:t xml:space="preserve"> </w:t>
      </w:r>
      <w:r w:rsidRPr="00421386">
        <w:t>tuberculosis pulmonar. La calidad de las instrucciones,</w:t>
      </w:r>
      <w:r w:rsidR="009020DC" w:rsidRPr="00421386">
        <w:t xml:space="preserve"> </w:t>
      </w:r>
      <w:r w:rsidRPr="00421386">
        <w:t>variaciones en la técnica de recolección y características del esputo</w:t>
      </w:r>
      <w:r w:rsidR="009020DC" w:rsidRPr="00421386">
        <w:t xml:space="preserve"> </w:t>
      </w:r>
      <w:r w:rsidRPr="00421386">
        <w:t>se registraron con un cuestionario después del esputo</w:t>
      </w:r>
      <w:r w:rsidR="009020DC" w:rsidRPr="00421386">
        <w:t xml:space="preserve"> </w:t>
      </w:r>
      <w:r w:rsidRPr="00421386">
        <w:t>colección.</w:t>
      </w:r>
      <w:r w:rsidR="00421386">
        <w:t xml:space="preserve"> </w:t>
      </w:r>
      <w:r w:rsidRPr="00421386">
        <w:t>Muestras que eran de volúmenes inadecuados,</w:t>
      </w:r>
      <w:r w:rsidR="009020DC" w:rsidRPr="00421386">
        <w:t xml:space="preserve"> </w:t>
      </w:r>
      <w:r w:rsidRPr="00421386">
        <w:t>fueron suplementados con solución de tampón fosfato.</w:t>
      </w:r>
      <w:r w:rsidR="009020DC" w:rsidRPr="00421386">
        <w:t xml:space="preserve"> </w:t>
      </w:r>
      <w:r w:rsidRPr="00421386">
        <w:t>Las muestras se sometieron a pruebas con Ziehl-Neelsen directo</w:t>
      </w:r>
      <w:r w:rsidR="00421386">
        <w:t xml:space="preserve"> </w:t>
      </w:r>
      <w:r w:rsidRPr="00421386">
        <w:t>microscopía, GeneXpert MTB / RIF y la capa delgada</w:t>
      </w:r>
      <w:r w:rsidR="009020DC" w:rsidRPr="00421386">
        <w:t xml:space="preserve"> </w:t>
      </w:r>
      <w:r w:rsidRPr="00421386">
        <w:t>Prueba de color de agar MDR- / XDR-TB.</w:t>
      </w:r>
    </w:p>
    <w:p w:rsidR="002F5BC4" w:rsidRDefault="002F5BC4" w:rsidP="00DA16A3">
      <w:pPr>
        <w:spacing w:after="0" w:line="240" w:lineRule="auto"/>
        <w:rPr>
          <w:rFonts w:ascii="Arial" w:hAnsi="Arial" w:cs="Arial"/>
          <w:b/>
        </w:rPr>
      </w:pPr>
    </w:p>
    <w:p w:rsidR="002F5BC4" w:rsidRDefault="00F8599A" w:rsidP="00F8599A">
      <w:pPr>
        <w:spacing w:after="0" w:line="240" w:lineRule="auto"/>
        <w:jc w:val="both"/>
      </w:pPr>
      <w:r w:rsidRPr="00F8599A">
        <w:rPr>
          <w:rFonts w:ascii="Arial" w:hAnsi="Arial" w:cs="Arial"/>
          <w:b/>
          <w:sz w:val="21"/>
          <w:szCs w:val="21"/>
        </w:rPr>
        <w:t>Resultados y lecciones aprendidas:</w:t>
      </w:r>
      <w:r>
        <w:rPr>
          <w:rFonts w:ascii="Arial" w:hAnsi="Arial" w:cs="Arial"/>
          <w:b/>
        </w:rPr>
        <w:t xml:space="preserve"> </w:t>
      </w:r>
      <w:r w:rsidR="00DA16A3" w:rsidRPr="00421386">
        <w:t>45% de las muestras que aparecieron</w:t>
      </w:r>
      <w:r w:rsidR="009020DC" w:rsidRPr="00421386">
        <w:t xml:space="preserve"> </w:t>
      </w:r>
      <w:r w:rsidR="00DA16A3" w:rsidRPr="00421386">
        <w:t>el paciente informó que era salival</w:t>
      </w:r>
      <w:r w:rsidR="00422518">
        <w:t xml:space="preserve"> </w:t>
      </w:r>
      <w:r w:rsidR="00DA16A3" w:rsidRPr="00421386">
        <w:t xml:space="preserve">esputo expectorado </w:t>
      </w:r>
      <w:r>
        <w:t>a</w:t>
      </w:r>
      <w:r w:rsidR="00DA16A3" w:rsidRPr="00421386">
        <w:t>unque las muestras reportaron ser</w:t>
      </w:r>
      <w:r w:rsidR="009020DC" w:rsidRPr="00421386">
        <w:t xml:space="preserve"> </w:t>
      </w:r>
      <w:r w:rsidR="00DA16A3" w:rsidRPr="00421386">
        <w:t>la saliva de los pacientes tenía menos probabilidades de ser diagnosticada</w:t>
      </w:r>
      <w:r w:rsidR="009020DC" w:rsidRPr="00421386">
        <w:t xml:space="preserve"> </w:t>
      </w:r>
      <w:r w:rsidR="00DA16A3" w:rsidRPr="00421386">
        <w:t>útil que las muestras reportadas como esputo (P &lt;0.05),</w:t>
      </w:r>
      <w:r w:rsidR="009020DC" w:rsidRPr="00421386">
        <w:t xml:space="preserve"> </w:t>
      </w:r>
      <w:r w:rsidR="00DA16A3" w:rsidRPr="00421386">
        <w:t>la mayoría de las muestras salivales proporcionaron confirmación microbiológica</w:t>
      </w:r>
      <w:r w:rsidR="00BA3389">
        <w:t xml:space="preserve"> </w:t>
      </w:r>
      <w:r w:rsidR="00DA16A3" w:rsidRPr="00421386">
        <w:t>y resultados de susceptibilidad a medicamentos. Rendimiento diagnóstico</w:t>
      </w:r>
      <w:r w:rsidR="00BA3389">
        <w:t xml:space="preserve"> </w:t>
      </w:r>
      <w:r w:rsidR="00DA16A3" w:rsidRPr="00421386">
        <w:t>no se vio afectado por un volumen de muestra inadecuado (&lt;5 ml),</w:t>
      </w:r>
      <w:r w:rsidR="009020DC" w:rsidRPr="00421386">
        <w:t xml:space="preserve"> </w:t>
      </w:r>
      <w:r w:rsidR="00DA16A3" w:rsidRPr="00421386">
        <w:t>e incluso no se vio afectado por los volúmenes de esputo &lt;2.5 ml</w:t>
      </w:r>
      <w:r w:rsidR="009020DC" w:rsidRPr="00421386">
        <w:t xml:space="preserve"> </w:t>
      </w:r>
      <w:r w:rsidR="00DA16A3" w:rsidRPr="00421386">
        <w:t>que tuvo que diluirse más del 100% antes del laboratorio</w:t>
      </w:r>
      <w:r w:rsidR="009020DC" w:rsidRPr="00421386">
        <w:t xml:space="preserve"> </w:t>
      </w:r>
      <w:r w:rsidR="00DA16A3" w:rsidRPr="00421386">
        <w:t>pruebas.</w:t>
      </w:r>
      <w:r w:rsidR="00422518">
        <w:t xml:space="preserve"> </w:t>
      </w:r>
      <w:r w:rsidR="00DA16A3" w:rsidRPr="00421386">
        <w:t>El rendimiento diagnóstico y el fracaso del cultivo fueron ambos no se vieron afectados cuando los retrasos en el tránsito causaron microscopía,</w:t>
      </w:r>
      <w:r w:rsidR="009020DC" w:rsidRPr="00421386">
        <w:t xml:space="preserve"> </w:t>
      </w:r>
      <w:r>
        <w:t>l</w:t>
      </w:r>
      <w:r w:rsidR="00DA16A3" w:rsidRPr="00421386">
        <w:t>as pruebas moleculares y de cultivo se retrasarán 4-21 días después</w:t>
      </w:r>
      <w:r w:rsidR="009020DC" w:rsidRPr="00421386">
        <w:t xml:space="preserve"> </w:t>
      </w:r>
      <w:r w:rsidR="00DA16A3" w:rsidRPr="00421386">
        <w:t>colección de esputo</w:t>
      </w:r>
      <w:r>
        <w:t>.</w:t>
      </w:r>
      <w:r w:rsidR="00DA16A3" w:rsidRPr="00421386">
        <w:t xml:space="preserve"> El rendimiento diagnóstico se incrementó en</w:t>
      </w:r>
      <w:r w:rsidR="009020DC" w:rsidRPr="00421386">
        <w:t xml:space="preserve"> </w:t>
      </w:r>
      <w:r w:rsidR="00DA16A3" w:rsidRPr="00421386">
        <w:t>explicando cómo recolectar esputo por más de 1 minuto</w:t>
      </w:r>
      <w:r w:rsidR="009020DC" w:rsidRPr="00421386">
        <w:t xml:space="preserve"> </w:t>
      </w:r>
      <w:r w:rsidR="00DA16A3" w:rsidRPr="00421386">
        <w:t>(P = 0.05) y no se vio afectado por si el esputo era</w:t>
      </w:r>
      <w:r w:rsidR="009020DC" w:rsidRPr="00421386">
        <w:t xml:space="preserve"> </w:t>
      </w:r>
      <w:r w:rsidR="00DA16A3" w:rsidRPr="00421386">
        <w:t>recolectada temprano en la mañana versus recolección de esputo durante el día</w:t>
      </w:r>
      <w:r w:rsidR="009020DC" w:rsidRPr="00421386">
        <w:t xml:space="preserve"> (P = 0,8)</w:t>
      </w:r>
      <w:r>
        <w:t>.</w:t>
      </w:r>
    </w:p>
    <w:p w:rsidR="00F8599A" w:rsidRDefault="00F8599A" w:rsidP="00F8599A">
      <w:pPr>
        <w:spacing w:after="0" w:line="240" w:lineRule="auto"/>
        <w:jc w:val="both"/>
      </w:pPr>
    </w:p>
    <w:p w:rsidR="00DA16A3" w:rsidRPr="00DA16A3" w:rsidRDefault="00F8599A" w:rsidP="00F8599A">
      <w:pPr>
        <w:spacing w:after="0" w:line="240" w:lineRule="auto"/>
        <w:jc w:val="both"/>
        <w:rPr>
          <w:rStyle w:val="Hipervnculo"/>
          <w:rFonts w:ascii="Arial" w:hAnsi="Arial" w:cs="Arial"/>
          <w:color w:val="1F1F1F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 w:rsidRPr="009020DC">
        <w:rPr>
          <w:rFonts w:ascii="Arial" w:hAnsi="Arial" w:cs="Arial"/>
          <w:b/>
          <w:sz w:val="21"/>
          <w:szCs w:val="21"/>
        </w:rPr>
        <w:t>Conclusiones y recomendaciones clave</w:t>
      </w:r>
      <w:r w:rsidR="00460AB2" w:rsidRPr="009020DC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460AB2" w:rsidRPr="00D65C9A">
        <w:t>Muestras de esputo debe ser probado por el laboratorio incluso cuando</w:t>
      </w:r>
      <w:r w:rsidR="00D65C9A">
        <w:t xml:space="preserve"> </w:t>
      </w:r>
      <w:r w:rsidR="00460AB2" w:rsidRPr="00D65C9A">
        <w:t>parecen ser saliva, son tan pequeños volúmenes que necesitan</w:t>
      </w:r>
      <w:r w:rsidR="00D65C9A">
        <w:t xml:space="preserve"> </w:t>
      </w:r>
      <w:r w:rsidR="00460AB2" w:rsidRPr="00D65C9A">
        <w:t>diluirse o retrasarse en el tránsito.</w:t>
      </w:r>
    </w:p>
    <w:sectPr w:rsidR="00DA16A3" w:rsidRPr="00DA1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3"/>
    <w:rsid w:val="001A6E50"/>
    <w:rsid w:val="00211B6C"/>
    <w:rsid w:val="002F5BC4"/>
    <w:rsid w:val="00421386"/>
    <w:rsid w:val="00422518"/>
    <w:rsid w:val="00460AB2"/>
    <w:rsid w:val="00576074"/>
    <w:rsid w:val="008139F1"/>
    <w:rsid w:val="009020DC"/>
    <w:rsid w:val="009308EF"/>
    <w:rsid w:val="00937E4B"/>
    <w:rsid w:val="00BA3389"/>
    <w:rsid w:val="00D65C9A"/>
    <w:rsid w:val="00DA16A3"/>
    <w:rsid w:val="00ED4F9C"/>
    <w:rsid w:val="00F568AC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A16A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A16A3"/>
    <w:rPr>
      <w:color w:val="0000FF"/>
      <w:u w:val="single"/>
    </w:rPr>
  </w:style>
  <w:style w:type="paragraph" w:styleId="Sinespaciado">
    <w:name w:val="No Spacing"/>
    <w:uiPriority w:val="1"/>
    <w:qFormat/>
    <w:rsid w:val="00BA3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A16A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A16A3"/>
    <w:rPr>
      <w:color w:val="0000FF"/>
      <w:u w:val="single"/>
    </w:rPr>
  </w:style>
  <w:style w:type="paragraph" w:styleId="Sinespaciado">
    <w:name w:val="No Spacing"/>
    <w:uiPriority w:val="1"/>
    <w:qFormat/>
    <w:rsid w:val="00BA3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union.org/what-we-do/journals/ijtld/body/TheUnion2017_Abstracts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2020-05-02T03:00:00Z</dcterms:created>
  <dcterms:modified xsi:type="dcterms:W3CDTF">2020-05-02T03:00:00Z</dcterms:modified>
</cp:coreProperties>
</file>