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Pr="000871C6" w:rsidRDefault="000871C6">
      <w:r w:rsidRPr="009D341B">
        <w:t>ABSTRACT. Saunders MJ, Wingfield T, Tovar MA, Datta S, Baldwin M, Montoya R, Lewis JJ, Evans CA.</w:t>
      </w:r>
      <w:r w:rsidRPr="009D341B">
        <w:br/>
      </w:r>
      <w:r w:rsidRPr="009D341B">
        <w:rPr>
          <w:u w:val="single"/>
        </w:rPr>
        <w:t>Predicción de la tuberculosis entre los contactos adultos en el hogar: validación externa de una puntuación de riesgo de tuberculosis.</w:t>
      </w:r>
      <w:r w:rsidRPr="009D341B">
        <w:br/>
        <w:t>Short oral presentation SOA-424-13, 13 October 2017.</w:t>
      </w:r>
      <w:r w:rsidRPr="009D341B">
        <w:br/>
        <w:t>In Proceedings of the 48th World Conference on Lung Health of the International Union Against Tuberculosis and Lung Disease (The Union): 11-14 October 2017; Guadalajara, Mexico.</w:t>
      </w:r>
      <w:r w:rsidRPr="009D341B">
        <w:br/>
      </w:r>
      <w:r w:rsidRPr="009D341B">
        <w:rPr>
          <w:i/>
        </w:rPr>
        <w:t>International Journal of Tuberculosis and Lung Disease</w:t>
      </w:r>
      <w:r w:rsidRPr="009D341B">
        <w:t> 2017;21(11 Suppl 2): S1240</w:t>
      </w:r>
      <w:r w:rsidRPr="009D341B">
        <w:br/>
        <w:t>Open access:</w:t>
      </w:r>
      <w:r w:rsidRPr="004E15FA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  <w:hyperlink r:id="rId5" w:history="1">
        <w:r w:rsidRPr="00E564B7">
          <w:rPr>
            <w:rFonts w:ascii="Arial" w:hAnsi="Arial" w:cs="Arial"/>
            <w:sz w:val="21"/>
            <w:szCs w:val="21"/>
            <w:shd w:val="clear" w:color="auto" w:fill="FFFFFF"/>
          </w:rPr>
          <w:t>https://www.theunion.org/what-we-do/journals/ijtld/body/TheUnion2017_Abstracts_Web.pdf</w:t>
        </w:r>
      </w:hyperlink>
      <w:r>
        <w:rPr>
          <w:rFonts w:ascii="Trebuchet MS" w:hAnsi="Trebuchet MS"/>
          <w:color w:val="333333"/>
          <w:sz w:val="20"/>
          <w:szCs w:val="20"/>
        </w:rPr>
        <w:br/>
      </w:r>
    </w:p>
    <w:p w:rsidR="000871C6" w:rsidRPr="00E564B7" w:rsidRDefault="00E564B7" w:rsidP="00E564B7">
      <w:pPr>
        <w:spacing w:after="0" w:line="240" w:lineRule="auto"/>
        <w:jc w:val="both"/>
      </w:pPr>
      <w:r w:rsidRPr="00E564B7">
        <w:rPr>
          <w:rFonts w:ascii="Arial" w:hAnsi="Arial" w:cs="Arial"/>
          <w:b/>
          <w:sz w:val="21"/>
          <w:szCs w:val="21"/>
        </w:rPr>
        <w:t>Antecedentes</w:t>
      </w:r>
      <w:r w:rsidRPr="004E15FA">
        <w:rPr>
          <w:rFonts w:ascii="Arial" w:hAnsi="Arial" w:cs="Arial"/>
          <w:b/>
        </w:rPr>
        <w:t>: </w:t>
      </w:r>
      <w:r w:rsidRPr="00E564B7">
        <w:t>Detección</w:t>
      </w:r>
      <w:r w:rsidR="000871C6" w:rsidRPr="00E564B7">
        <w:t xml:space="preserve"> de tuberculosis, terapia preventiva</w:t>
      </w:r>
      <w:r w:rsidR="009D341B" w:rsidRPr="00E564B7">
        <w:t xml:space="preserve"> </w:t>
      </w:r>
      <w:r w:rsidR="000871C6" w:rsidRPr="00E564B7">
        <w:t>y la vigilancia son intervenciones subutilizadas en</w:t>
      </w:r>
      <w:r w:rsidR="009D341B" w:rsidRPr="00E564B7">
        <w:t xml:space="preserve"> </w:t>
      </w:r>
      <w:r w:rsidR="000871C6" w:rsidRPr="00E564B7">
        <w:t>contactos domésticos, particularmente entre adultos. Nosotros previamente</w:t>
      </w:r>
      <w:r w:rsidR="009D341B" w:rsidRPr="00E564B7">
        <w:t xml:space="preserve"> </w:t>
      </w:r>
      <w:r w:rsidR="000871C6" w:rsidRPr="00E564B7">
        <w:t>derivado y validado internamente un simple, no invasivo</w:t>
      </w:r>
      <w:r w:rsidR="009D341B" w:rsidRPr="00E564B7">
        <w:t xml:space="preserve"> </w:t>
      </w:r>
      <w:r w:rsidR="000871C6" w:rsidRPr="00E564B7">
        <w:t>puntaje de riesgo que efectivamente estratificó el hogar</w:t>
      </w:r>
      <w:r w:rsidR="009D341B" w:rsidRPr="00E564B7">
        <w:t xml:space="preserve"> </w:t>
      </w:r>
      <w:r w:rsidR="000871C6" w:rsidRPr="00E564B7">
        <w:t>contactos de edad ≥15 años según su riesgo de desarrollar</w:t>
      </w:r>
      <w:r w:rsidR="009D341B" w:rsidRPr="00E564B7">
        <w:t xml:space="preserve"> </w:t>
      </w:r>
      <w:r w:rsidR="000871C6" w:rsidRPr="00E564B7">
        <w:t>enfermedad de tuberculosis en barrios marginales periurbanos.</w:t>
      </w:r>
      <w:r w:rsidR="009D341B" w:rsidRPr="00E564B7">
        <w:t xml:space="preserve"> </w:t>
      </w:r>
      <w:r w:rsidR="000871C6" w:rsidRPr="00E564B7">
        <w:t>Nuestro objetivo era validar externamente este puntaje de riesgo de forma independiente</w:t>
      </w:r>
      <w:r w:rsidR="009D341B" w:rsidRPr="00E564B7">
        <w:t xml:space="preserve"> </w:t>
      </w:r>
      <w:r w:rsidR="000871C6" w:rsidRPr="00E564B7">
        <w:t>cohorte de contactos domésticos.</w:t>
      </w:r>
    </w:p>
    <w:p w:rsidR="000871C6" w:rsidRPr="009D341B" w:rsidRDefault="000871C6" w:rsidP="00E564B7">
      <w:pPr>
        <w:spacing w:after="0" w:line="240" w:lineRule="auto"/>
        <w:jc w:val="both"/>
      </w:pPr>
      <w:r w:rsidRPr="000871C6">
        <w:br/>
      </w:r>
      <w:r w:rsidR="00E564B7" w:rsidRPr="00E564B7">
        <w:rPr>
          <w:rFonts w:ascii="Arial" w:hAnsi="Arial" w:cs="Arial"/>
          <w:b/>
          <w:sz w:val="21"/>
          <w:szCs w:val="21"/>
        </w:rPr>
        <w:t>Métodos</w:t>
      </w:r>
      <w:r w:rsidRPr="00E564B7">
        <w:rPr>
          <w:rFonts w:ascii="Arial" w:hAnsi="Arial" w:cs="Arial"/>
          <w:b/>
          <w:sz w:val="21"/>
          <w:szCs w:val="21"/>
        </w:rPr>
        <w:t>:</w:t>
      </w:r>
      <w:r w:rsidRPr="000871C6">
        <w:rPr>
          <w:b/>
        </w:rPr>
        <w:t> </w:t>
      </w:r>
      <w:r w:rsidRPr="009D341B">
        <w:t>Entre 2014 y 2015, identificamos índice</w:t>
      </w:r>
      <w:r w:rsidR="009D341B">
        <w:t xml:space="preserve"> </w:t>
      </w:r>
      <w:r w:rsidRPr="009D341B">
        <w:t>casos con tuberculosis pulmonar confirmada por laboratorio</w:t>
      </w:r>
      <w:r w:rsidR="009D341B">
        <w:t xml:space="preserve"> </w:t>
      </w:r>
      <w:r w:rsidRPr="009D341B">
        <w:t>(n = 613) y sus contactos domésticos con edad ≥15 años</w:t>
      </w:r>
      <w:r w:rsidR="009D341B">
        <w:t xml:space="preserve"> </w:t>
      </w:r>
      <w:r w:rsidRPr="009D341B">
        <w:t>(n = 1,910) en 17 comunidades urbanas en el Callao, Perú.</w:t>
      </w:r>
      <w:r w:rsidR="00BB49F8">
        <w:t xml:space="preserve"> </w:t>
      </w:r>
      <w:r w:rsidRPr="009D341B">
        <w:t xml:space="preserve">Los casos </w:t>
      </w:r>
      <w:r w:rsidR="00E564B7" w:rsidRPr="009D341B">
        <w:t>índices</w:t>
      </w:r>
      <w:r w:rsidRPr="009D341B">
        <w:t xml:space="preserve"> completaron un cuestionario de referencia explorando</w:t>
      </w:r>
      <w:r w:rsidR="009D341B">
        <w:t xml:space="preserve"> </w:t>
      </w:r>
      <w:r w:rsidRPr="009D341B">
        <w:t>caso índice, hogar y características de contacto.</w:t>
      </w:r>
      <w:r w:rsidR="009D341B">
        <w:t xml:space="preserve"> </w:t>
      </w:r>
      <w:r w:rsidRPr="009D341B">
        <w:t>Utilizamos estos datos para calcular retrospectivamente un riesgo</w:t>
      </w:r>
      <w:r w:rsidR="00BB49F8">
        <w:t xml:space="preserve"> </w:t>
      </w:r>
      <w:r w:rsidRPr="009D341B">
        <w:t>puntuación para cada contacto y contactos asignados a uno de</w:t>
      </w:r>
      <w:r w:rsidR="009D341B">
        <w:t xml:space="preserve"> </w:t>
      </w:r>
      <w:r w:rsidRPr="009D341B">
        <w:t>tres grupos de riesgo predefinidos: riesgo bajo, riesgo medio; o</w:t>
      </w:r>
      <w:r w:rsidR="009D341B">
        <w:t xml:space="preserve"> </w:t>
      </w:r>
      <w:r w:rsidRPr="009D341B">
        <w:t>alto riesgo. Se siguieron los contactos para tuberculosis usando</w:t>
      </w:r>
      <w:r w:rsidR="009D341B">
        <w:t xml:space="preserve"> </w:t>
      </w:r>
      <w:r w:rsidRPr="009D341B">
        <w:t>El tratamiento NTP se registra hasta el 1 de marzo de 2017. Nosotros</w:t>
      </w:r>
      <w:r w:rsidR="00BB49F8">
        <w:t xml:space="preserve"> </w:t>
      </w:r>
      <w:r w:rsidRPr="009D341B">
        <w:t>evaluó la capacidad del puntaje para predecir la tuberculosis mediante</w:t>
      </w:r>
      <w:r w:rsidR="009D341B">
        <w:t xml:space="preserve"> </w:t>
      </w:r>
      <w:r w:rsidRPr="009D341B">
        <w:t>calcular la estadística C, derivando funciones de Kaplan-Meier</w:t>
      </w:r>
      <w:r w:rsidR="009D341B">
        <w:t xml:space="preserve"> </w:t>
      </w:r>
      <w:r w:rsidRPr="009D341B">
        <w:t>y generando histogramas que ilustran las diferencias</w:t>
      </w:r>
      <w:r w:rsidR="00BB49F8">
        <w:t xml:space="preserve"> </w:t>
      </w:r>
      <w:r w:rsidRPr="009D341B">
        <w:t>entre grupos de riesgo a 1 y 2,5 años después de la exposición.</w:t>
      </w:r>
    </w:p>
    <w:p w:rsidR="000871C6" w:rsidRPr="004E15FA" w:rsidRDefault="000871C6" w:rsidP="000871C6">
      <w:pPr>
        <w:spacing w:after="0" w:line="240" w:lineRule="auto"/>
        <w:rPr>
          <w:rFonts w:ascii="Arial" w:hAnsi="Arial" w:cs="Arial"/>
          <w:b/>
        </w:rPr>
      </w:pPr>
    </w:p>
    <w:p w:rsidR="000871C6" w:rsidRDefault="00E564B7" w:rsidP="00E564B7">
      <w:pPr>
        <w:spacing w:after="0" w:line="240" w:lineRule="auto"/>
        <w:jc w:val="both"/>
      </w:pPr>
      <w:r w:rsidRPr="00E564B7">
        <w:rPr>
          <w:rFonts w:ascii="Arial" w:hAnsi="Arial" w:cs="Arial"/>
          <w:b/>
          <w:sz w:val="21"/>
          <w:szCs w:val="21"/>
        </w:rPr>
        <w:t>Resultados</w:t>
      </w:r>
      <w:r w:rsidR="000871C6" w:rsidRPr="00E564B7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</w:rPr>
        <w:t xml:space="preserve"> </w:t>
      </w:r>
      <w:r w:rsidR="000871C6" w:rsidRPr="009D341B">
        <w:t>65 / 1.910 (3,4%) contactos desarrollaron tuberculosis</w:t>
      </w:r>
      <w:r w:rsidR="009D341B">
        <w:t xml:space="preserve"> </w:t>
      </w:r>
      <w:r w:rsidR="000871C6" w:rsidRPr="009D341B">
        <w:t>durante 3,771 personas-años de seguimiento equivalentes a</w:t>
      </w:r>
      <w:r w:rsidR="009D341B">
        <w:t xml:space="preserve"> </w:t>
      </w:r>
      <w:r w:rsidR="000871C6" w:rsidRPr="009D341B">
        <w:t>una tasa de incidencia de 1.7 / 100 persona-años (IC 95%: 1.4-2.2) La clasificación asignó 575 (30%) contactos como de bajo riesgo,</w:t>
      </w:r>
      <w:r w:rsidR="009D341B">
        <w:t xml:space="preserve"> </w:t>
      </w:r>
      <w:r w:rsidR="000871C6" w:rsidRPr="009D341B">
        <w:t>918 (48%) como de riesgo medio y 417 (22%) como de alto riesgo.</w:t>
      </w:r>
      <w:r w:rsidR="009D341B">
        <w:t xml:space="preserve"> </w:t>
      </w:r>
      <w:r w:rsidR="000871C6" w:rsidRPr="009D341B">
        <w:t>Los riesgos observados de tuberculosis a 2.5 años en el</w:t>
      </w:r>
      <w:r>
        <w:t xml:space="preserve"> </w:t>
      </w:r>
      <w:r w:rsidR="000871C6" w:rsidRPr="009D341B">
        <w:t>los grupos de bajo, mediano y alto riesgo fueron 1.4% (IC 95%:</w:t>
      </w:r>
      <w:r w:rsidR="00BB49F8">
        <w:t xml:space="preserve"> </w:t>
      </w:r>
      <w:r w:rsidR="000871C6" w:rsidRPr="009D341B">
        <w:t>0,70-2,8); 3.9% (IC 95%: 2.5-5.9); y 8.6% (IC 95%:5.9-13) con una estadística C de 0.67 (rango logarítmico: p &lt;0.001)</w:t>
      </w:r>
      <w:r w:rsidR="009D341B">
        <w:t xml:space="preserve"> </w:t>
      </w:r>
      <w:r w:rsidR="000871C6" w:rsidRPr="009D341B">
        <w:t>Estas cifras son similare</w:t>
      </w:r>
      <w:r w:rsidR="009D341B">
        <w:t xml:space="preserve">s a las correspondientes </w:t>
      </w:r>
      <w:r w:rsidR="000871C6" w:rsidRPr="009D341B">
        <w:t>tasas observadas en la cohorte de derivación.</w:t>
      </w:r>
    </w:p>
    <w:p w:rsidR="009D341B" w:rsidRPr="004E15FA" w:rsidRDefault="009D341B" w:rsidP="000871C6">
      <w:pPr>
        <w:spacing w:after="0" w:line="240" w:lineRule="auto"/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</w:pPr>
    </w:p>
    <w:p w:rsidR="000871C6" w:rsidRPr="009D341B" w:rsidRDefault="00E564B7" w:rsidP="00E564B7">
      <w:pPr>
        <w:spacing w:after="0" w:line="240" w:lineRule="auto"/>
        <w:jc w:val="both"/>
      </w:pPr>
      <w:r w:rsidRPr="00E564B7">
        <w:rPr>
          <w:rFonts w:ascii="Arial" w:hAnsi="Arial" w:cs="Arial"/>
          <w:b/>
          <w:sz w:val="21"/>
          <w:szCs w:val="21"/>
        </w:rPr>
        <w:t>Conclusiones:</w:t>
      </w:r>
      <w:r w:rsidRPr="009D341B">
        <w:t xml:space="preserve"> En</w:t>
      </w:r>
      <w:r w:rsidR="000871C6" w:rsidRPr="009D341B">
        <w:t xml:space="preserve"> una cohorte independiente de hogar</w:t>
      </w:r>
      <w:r w:rsidR="009D341B">
        <w:t xml:space="preserve"> </w:t>
      </w:r>
      <w:r w:rsidR="000871C6" w:rsidRPr="009D341B">
        <w:t>contactos, validamos externamente un puntaje de riesgo que estratifica</w:t>
      </w:r>
      <w:r w:rsidR="009D341B">
        <w:t xml:space="preserve"> </w:t>
      </w:r>
      <w:r w:rsidR="000871C6" w:rsidRPr="009D341B">
        <w:t>contactos domésticos adultos con significativamente diferente</w:t>
      </w:r>
      <w:r>
        <w:t xml:space="preserve"> </w:t>
      </w:r>
      <w:r w:rsidR="000871C6" w:rsidRPr="009D341B">
        <w:t>riesgos de desarrollar tuberculosis. Este puntaje podría ser</w:t>
      </w:r>
      <w:r w:rsidR="009D341B">
        <w:t xml:space="preserve"> </w:t>
      </w:r>
      <w:r w:rsidR="000871C6" w:rsidRPr="009D341B">
        <w:t>utilizado para priorizar las intervenciones de control de la tuberculosis para</w:t>
      </w:r>
      <w:r w:rsidR="009D341B">
        <w:t xml:space="preserve"> </w:t>
      </w:r>
      <w:r w:rsidR="000871C6" w:rsidRPr="009D341B">
        <w:t>contactos con mayor probabilidad de beneficiarse.</w:t>
      </w:r>
      <w:bookmarkStart w:id="0" w:name="_GoBack"/>
      <w:bookmarkEnd w:id="0"/>
    </w:p>
    <w:p w:rsidR="000871C6" w:rsidRPr="000871C6" w:rsidRDefault="000871C6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sectPr w:rsidR="000871C6" w:rsidRPr="00087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C6"/>
    <w:rsid w:val="000871C6"/>
    <w:rsid w:val="004E15FA"/>
    <w:rsid w:val="009308EF"/>
    <w:rsid w:val="009D341B"/>
    <w:rsid w:val="00BB49F8"/>
    <w:rsid w:val="00D06C63"/>
    <w:rsid w:val="00E564B7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871C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87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871C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87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union.org/what-we-do/journals/ijtld/body/TheUnion2017_Abstracts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6</cp:revision>
  <dcterms:created xsi:type="dcterms:W3CDTF">2020-04-20T19:10:00Z</dcterms:created>
  <dcterms:modified xsi:type="dcterms:W3CDTF">2020-05-01T03:03:00Z</dcterms:modified>
</cp:coreProperties>
</file>