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A72C55">
      <w:pPr>
        <w:rPr>
          <w:sz w:val="20"/>
        </w:rPr>
      </w:pPr>
      <w:r w:rsidRPr="00A72C55">
        <w:t>Boccia D, Pedrazzoli D, Wingfield T, Jaramillo E, Lönnroth K, Lewis J, Hargreaves J, Evans CA.</w:t>
      </w:r>
      <w:r w:rsidRPr="00A72C55">
        <w:br/>
      </w:r>
      <w:bookmarkStart w:id="0" w:name="_GoBack"/>
      <w:r w:rsidR="00CE25A5" w:rsidRPr="00CE25A5">
        <w:rPr>
          <w:u w:val="single"/>
        </w:rPr>
        <w:t>Hacia intervenciones de transferencia de efectivo para la prevención, atención y control de la tuberculosis: desafíos operativos clave y prioridades de investigación</w:t>
      </w:r>
      <w:bookmarkEnd w:id="0"/>
      <w:r w:rsidRPr="00A72C55">
        <w:br/>
      </w:r>
      <w:r w:rsidRPr="00A72C55">
        <w:rPr>
          <w:i/>
        </w:rPr>
        <w:t>BMC Infectious Diseases</w:t>
      </w:r>
      <w:r w:rsidRPr="00A72C55">
        <w:t xml:space="preserve"> 2016:16; 307. </w:t>
      </w:r>
      <w:r>
        <w:t>d</w:t>
      </w:r>
      <w:r w:rsidRPr="00A72C55">
        <w:t>oi: 10.1186/s12879-016-1529-8.</w:t>
      </w:r>
      <w:r w:rsidRPr="00A72C55">
        <w:br/>
        <w:t>Open access:</w:t>
      </w:r>
      <w:r>
        <w:rPr>
          <w:rFonts w:ascii="Arial" w:hAnsi="Arial" w:cs="Arial"/>
          <w:color w:val="5C5C5C"/>
          <w:sz w:val="21"/>
          <w:szCs w:val="21"/>
          <w:shd w:val="clear" w:color="auto" w:fill="FFFFFF"/>
        </w:rPr>
        <w:t> </w:t>
      </w:r>
      <w:hyperlink r:id="rId5" w:history="1">
        <w:r w:rsidRPr="00A72C55">
          <w:rPr>
            <w:rStyle w:val="Hipervnculo"/>
            <w:rFonts w:ascii="Arial" w:hAnsi="Arial" w:cs="Arial"/>
            <w:color w:val="1F1F1F"/>
            <w:sz w:val="20"/>
            <w:szCs w:val="21"/>
            <w:u w:val="none"/>
            <w:bdr w:val="none" w:sz="0" w:space="0" w:color="auto" w:frame="1"/>
            <w:shd w:val="clear" w:color="auto" w:fill="FFFFFF"/>
          </w:rPr>
          <w:t>https://www.ncbi.nlm.nih.gov/pubmed/27329161</w:t>
        </w:r>
      </w:hyperlink>
    </w:p>
    <w:p w:rsidR="00A72C55" w:rsidRDefault="00A72C55">
      <w:pPr>
        <w:rPr>
          <w:sz w:val="20"/>
        </w:rPr>
      </w:pPr>
    </w:p>
    <w:p w:rsidR="00A72C55" w:rsidRDefault="00A72C55" w:rsidP="00CE25A5">
      <w:pPr>
        <w:jc w:val="both"/>
      </w:pPr>
      <w:r w:rsidRPr="00A72C55">
        <w:rPr>
          <w:rFonts w:ascii="Arial" w:hAnsi="Arial" w:cs="Arial"/>
          <w:b/>
          <w:sz w:val="21"/>
          <w:szCs w:val="21"/>
        </w:rPr>
        <w:t>Antecedentes:</w:t>
      </w:r>
      <w:r>
        <w:t xml:space="preserve"> </w:t>
      </w:r>
      <w:r>
        <w:t xml:space="preserve">Las intervenciones de transferencia de efectivo son formas de protección social basadas en la provisión de efectivo a hogares vulnerables con el objetivo de reducir el riesgo, la vulnerabilidad, la pobreza crónica y mejorar el capital humano. Dichas intervenciones ya son una parte integral de la respuesta al VIH / SIDA en algunos entornos y recientemente se han identificado </w:t>
      </w:r>
      <w:r w:rsidR="00CE25A5">
        <w:t>como un elemento central de la e</w:t>
      </w:r>
      <w:r>
        <w:t>strategia para poner fin a la tuberculosis de la Organización Mundial de la Salud. Sin embargo, actualmente se encuentran disponibles evaluaciones de impacto limitadas y evidencia operativa para informar esta transición de política.</w:t>
      </w:r>
    </w:p>
    <w:p w:rsidR="00A72C55" w:rsidRDefault="00A72C55" w:rsidP="00CE25A5">
      <w:pPr>
        <w:jc w:val="both"/>
      </w:pPr>
      <w:r w:rsidRPr="00A72C55">
        <w:rPr>
          <w:rFonts w:ascii="Arial" w:hAnsi="Arial" w:cs="Arial"/>
          <w:b/>
          <w:sz w:val="21"/>
          <w:szCs w:val="21"/>
        </w:rPr>
        <w:t>Discusión:</w:t>
      </w:r>
      <w:r>
        <w:t xml:space="preserve"> </w:t>
      </w:r>
      <w:r>
        <w:t xml:space="preserve">Este documento tiene como objetivo ayudar a los programas nacionales de tuberculosis (TB) con esta nueva dirección de política proporcionándoles una visión general de los conceptos y definiciones utilizados en el sector de protección social y revisando algunos de los aspectos operativos más críticos asociados con la implementación de intervenciones de transferencia de </w:t>
      </w:r>
      <w:r w:rsidR="00CE25A5">
        <w:t xml:space="preserve">efectivo. </w:t>
      </w:r>
      <w:r>
        <w:t>Estos incluyen: 1) los diversos modelos de implementación que se pueden usar según el contexto y el objetivo de salud pública de la intervención; 2) los principales desafíos asociados con el uso de condicionalidades y cómo influyen en el impacto de las intervenciones de transferencia de efectivo en los resultados relacionados con la salud; 3) la implicación de enfocarse en los hogares y / o individuos afectados por enfermedades versus la población general; y 4) la sostenibilidad financiera de incluir objetivos relacionados con la salud dentro de los programas de transferencia de efectivo existentes. Nuestro objetivo era evaluar estos problemas a la luz de la epidemiología, la atención y la prevención de la tuberculosis. Para nuestra evaluación, utilizamos ampliamente la literatura sobre transferencias de efectivo y aprovechamos las lecciones aprendidas hasta ahora de otros resultados de salud y principalmente del VIH / SIDA.</w:t>
      </w:r>
    </w:p>
    <w:p w:rsidR="00A72C55" w:rsidRDefault="00A72C55" w:rsidP="00CE25A5">
      <w:pPr>
        <w:jc w:val="both"/>
      </w:pPr>
      <w:r w:rsidRPr="00A72C55">
        <w:rPr>
          <w:rFonts w:ascii="Arial" w:hAnsi="Arial" w:cs="Arial"/>
          <w:b/>
          <w:sz w:val="21"/>
          <w:szCs w:val="21"/>
        </w:rPr>
        <w:t>Conclusiones:</w:t>
      </w:r>
      <w:r>
        <w:t xml:space="preserve"> </w:t>
      </w:r>
      <w:r>
        <w:t>La implementación de intervenciones de transferencia de efectivo en el contexto de la TB todavía se ve obstaculizada por importantes brechas de conocimiento. Las instrucciones iniciales pueden derivarse ciertamente de la literatura sobre esquemas de transferencias de efectivo y otros desafíos de salud pública como el VIH / SIDA. Sin embargo, el desarrollo de una agenda de investigación sólida para abordar las incógnitas persistentes sobre el impacto de las transferencias de efectivo en la epidemiología y el control de la TB es vital para informar y apoyar la adopción de la estrategia para finalizar la TB posterior a 2015.</w:t>
      </w:r>
    </w:p>
    <w:p w:rsidR="00A72C55" w:rsidRDefault="00A72C55" w:rsidP="00CE25A5">
      <w:pPr>
        <w:jc w:val="both"/>
      </w:pPr>
      <w:r w:rsidRPr="00A72C55">
        <w:rPr>
          <w:rFonts w:ascii="Arial" w:hAnsi="Arial" w:cs="Arial"/>
          <w:b/>
          <w:sz w:val="21"/>
          <w:szCs w:val="21"/>
        </w:rPr>
        <w:t>Palabras clave:</w:t>
      </w:r>
      <w:r>
        <w:t xml:space="preserve"> </w:t>
      </w:r>
      <w:r>
        <w:t>Transferencia de efectivo; Cofinanciación; Condicionalidad; Implementación; Protección social; Focalización; Tuberculosis</w:t>
      </w:r>
      <w:r>
        <w:t>.</w:t>
      </w:r>
    </w:p>
    <w:sectPr w:rsidR="00A72C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55"/>
    <w:rsid w:val="009308EF"/>
    <w:rsid w:val="00A72C55"/>
    <w:rsid w:val="00CE25A5"/>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72C55"/>
    <w:rPr>
      <w:i/>
      <w:iCs/>
    </w:rPr>
  </w:style>
  <w:style w:type="character" w:styleId="Hipervnculo">
    <w:name w:val="Hyperlink"/>
    <w:basedOn w:val="Fuentedeprrafopredeter"/>
    <w:uiPriority w:val="99"/>
    <w:semiHidden/>
    <w:unhideWhenUsed/>
    <w:rsid w:val="00A72C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72C55"/>
    <w:rPr>
      <w:i/>
      <w:iCs/>
    </w:rPr>
  </w:style>
  <w:style w:type="character" w:styleId="Hipervnculo">
    <w:name w:val="Hyperlink"/>
    <w:basedOn w:val="Fuentedeprrafopredeter"/>
    <w:uiPriority w:val="99"/>
    <w:semiHidden/>
    <w:unhideWhenUsed/>
    <w:rsid w:val="00A72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93443">
      <w:bodyDiv w:val="1"/>
      <w:marLeft w:val="0"/>
      <w:marRight w:val="0"/>
      <w:marTop w:val="0"/>
      <w:marBottom w:val="0"/>
      <w:divBdr>
        <w:top w:val="none" w:sz="0" w:space="0" w:color="auto"/>
        <w:left w:val="none" w:sz="0" w:space="0" w:color="auto"/>
        <w:bottom w:val="none" w:sz="0" w:space="0" w:color="auto"/>
        <w:right w:val="none" w:sz="0" w:space="0" w:color="auto"/>
      </w:divBdr>
      <w:divsChild>
        <w:div w:id="1862818599">
          <w:marLeft w:val="0"/>
          <w:marRight w:val="0"/>
          <w:marTop w:val="288"/>
          <w:marBottom w:val="100"/>
          <w:divBdr>
            <w:top w:val="none" w:sz="0" w:space="0" w:color="auto"/>
            <w:left w:val="none" w:sz="0" w:space="0" w:color="auto"/>
            <w:bottom w:val="none" w:sz="0" w:space="0" w:color="auto"/>
            <w:right w:val="none" w:sz="0" w:space="0" w:color="auto"/>
          </w:divBdr>
          <w:divsChild>
            <w:div w:id="1049886793">
              <w:marLeft w:val="0"/>
              <w:marRight w:val="0"/>
              <w:marTop w:val="0"/>
              <w:marBottom w:val="0"/>
              <w:divBdr>
                <w:top w:val="none" w:sz="0" w:space="0" w:color="auto"/>
                <w:left w:val="none" w:sz="0" w:space="0" w:color="auto"/>
                <w:bottom w:val="none" w:sz="0" w:space="0" w:color="auto"/>
                <w:right w:val="none" w:sz="0" w:space="0" w:color="auto"/>
              </w:divBdr>
            </w:div>
          </w:divsChild>
        </w:div>
        <w:div w:id="2098670586">
          <w:marLeft w:val="0"/>
          <w:marRight w:val="0"/>
          <w:marTop w:val="432"/>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732916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495</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2020-05-05T04:16:00Z</dcterms:created>
  <dcterms:modified xsi:type="dcterms:W3CDTF">2020-05-05T04:31:00Z</dcterms:modified>
</cp:coreProperties>
</file>