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2F7B0C">
      <w:r w:rsidRPr="002F7B0C">
        <w:t>Saunders MJ, Tovar MA, Collier D, Baldwin MR, Montoya R, Valencia TR, Gilman RH, Evans CA.</w:t>
      </w:r>
      <w:r w:rsidRPr="002F7B0C">
        <w:br/>
      </w:r>
      <w:bookmarkStart w:id="0" w:name="_GoBack"/>
      <w:r w:rsidRPr="002F7B0C">
        <w:rPr>
          <w:u w:val="single"/>
        </w:rPr>
        <w:t>Búsqueda de casos activa y pasiva en hogares afectados por tuberculosis en Perú: un estudio de cohorte prospectivo de 10 años</w:t>
      </w:r>
      <w:bookmarkEnd w:id="0"/>
      <w:r w:rsidRPr="002F7B0C">
        <w:br/>
      </w:r>
      <w:r w:rsidRPr="002F7B0C">
        <w:rPr>
          <w:i/>
          <w:iCs/>
        </w:rPr>
        <w:t>Lancet Infectious Diseases</w:t>
      </w:r>
      <w:r w:rsidRPr="002F7B0C">
        <w:t> 2019;19(5):519-528.</w:t>
      </w:r>
      <w:r w:rsidRPr="002F7B0C">
        <w:br/>
        <w:t>Open access: </w:t>
      </w:r>
      <w:hyperlink r:id="rId5" w:history="1">
        <w:r w:rsidRPr="002F7B0C">
          <w:rPr>
            <w:rStyle w:val="Hipervnculo"/>
            <w:color w:val="auto"/>
            <w:u w:val="none"/>
          </w:rPr>
          <w:t>https://www.ncbi.nlm.nih.gov/pubmed/30910427</w:t>
        </w:r>
      </w:hyperlink>
    </w:p>
    <w:p w:rsidR="002F7B0C" w:rsidRDefault="002F7B0C"/>
    <w:p w:rsidR="002F7B0C" w:rsidRDefault="002F7B0C" w:rsidP="002F7B0C">
      <w:pPr>
        <w:jc w:val="both"/>
      </w:pPr>
      <w:r w:rsidRPr="002F7B0C">
        <w:rPr>
          <w:rFonts w:ascii="Arial" w:hAnsi="Arial" w:cs="Arial"/>
          <w:b/>
          <w:sz w:val="21"/>
          <w:szCs w:val="21"/>
        </w:rPr>
        <w:t>Antecedentes:</w:t>
      </w:r>
      <w:r>
        <w:t xml:space="preserve"> </w:t>
      </w:r>
      <w:r>
        <w:t>La búsqueda activa de casos entre los contactos de pacientes con tuberculosis es una prioridad de salud global, pero los efectos de la búsqueda activa de casos pasivos están poco caracterizados. Evaluamos la contribución del hallazgo de casos activo versus pasivo a la detección de tuberculosis entre contactos y comparamos las características sexuales y de enfermedad entre los contactos diagnosticados mediante estas estrategias.</w:t>
      </w:r>
    </w:p>
    <w:p w:rsidR="002F7B0C" w:rsidRDefault="002F7B0C" w:rsidP="002F7B0C">
      <w:pPr>
        <w:jc w:val="both"/>
      </w:pPr>
      <w:r w:rsidRPr="002F7B0C">
        <w:rPr>
          <w:rFonts w:ascii="Arial" w:hAnsi="Arial" w:cs="Arial"/>
          <w:b/>
          <w:sz w:val="21"/>
          <w:szCs w:val="21"/>
        </w:rPr>
        <w:t>Métodos:</w:t>
      </w:r>
      <w:r>
        <w:t xml:space="preserve"> </w:t>
      </w:r>
      <w:r>
        <w:t>En los barrios marginales del Callao, Perú, identificamos pacientes con tuberculosis índice y realizamos un seguimiento de los contactos de 15 años o más para detectar tuberculosis. A todos los pacientes y contactos se les ofreció una búsqueda programática activa de casos gratuita que incluía microscopía de esputo y evaluación clínica. Además, a todos los contactos se les ofreció una búsqueda activa intensificada de casos con frotis de esputo y pruebas de cultivo mensualmente durante 6 meses y luego una vez cada 4 años. La búsqueda pasiva de casos en los establecimientos de salud locales estuvo en curso durante todo el seguimiento.</w:t>
      </w:r>
    </w:p>
    <w:p w:rsidR="002F7B0C" w:rsidRDefault="002F7B0C" w:rsidP="002F7B0C">
      <w:pPr>
        <w:jc w:val="both"/>
      </w:pPr>
      <w:r w:rsidRPr="002F7B0C">
        <w:rPr>
          <w:rFonts w:ascii="Arial" w:hAnsi="Arial" w:cs="Arial"/>
          <w:b/>
          <w:sz w:val="21"/>
          <w:szCs w:val="21"/>
        </w:rPr>
        <w:t>Recomendaciones:</w:t>
      </w:r>
      <w:r>
        <w:t xml:space="preserve"> </w:t>
      </w:r>
      <w:r>
        <w:t>Entre el 23 de octubre de 2002 y el 26 de mayo de 2006, identificamos 2666 contactos, que fueron seguidos hasta el 1 de marzo de 2016. La mediana de seguimiento fue de 10 · 0 años (RIC 7 · 5-11 · 0). 232 (9%) de 2666 contactos fueron diagnosticados con tuberculosis. El riesgo acumulado de tuberculosis a los 2 años fue de 4 · 6% (IC 95% 3 · 5-5 · 5), y la incidencia general fue de 0 · 98 casos (IC 95% 0 · 86-1 · 10) por 100 personas- años. 53 (23%) de 232 contactos con tuberculosis fueron diagnosticados a través de la búsqueda activa de casos y 179 (77%) fueron identificados a través de la búsqueda pasiva de casos. Durante los primeros 6 meses del estudio, 23 (45%) de 51 contactos fueron diagnosticados mediante una búsqueda activa de casos y 28 (55%) fueron identificados mediante una búsqueda pasiva de casos. Los contactos diagnosticados mediante hallazgos de casos activos versus pasivos fueron con mayor frecuencia mujeres (36 [68%] de 53 frente a 85 [47%] de 179; p = 0 · 009), tuvieron una duración de los síntomas de menos de 15 días (nueve [25 %] de 36 frente a diez [8%] de 127; p = 0 · 03), y tenían más probabilidades de ser esputo negativo (33 [62%] de 53 frente a 62 [35%] de 179; p = 0 · 0003).</w:t>
      </w:r>
    </w:p>
    <w:p w:rsidR="002F7B0C" w:rsidRDefault="002F7B0C" w:rsidP="002F7B0C">
      <w:pPr>
        <w:jc w:val="both"/>
      </w:pPr>
      <w:r w:rsidRPr="002F7B0C">
        <w:rPr>
          <w:rFonts w:ascii="Arial" w:hAnsi="Arial" w:cs="Arial"/>
          <w:b/>
          <w:sz w:val="21"/>
          <w:szCs w:val="21"/>
        </w:rPr>
        <w:t>Interpretación:</w:t>
      </w:r>
      <w:r>
        <w:t xml:space="preserve"> </w:t>
      </w:r>
      <w:r>
        <w:t>Aunque la búsqueda activa de casos hizo una contribución importante a la detección de tuberculosis entre los contactos, la búsqueda pasiva de casos detectó la mayor parte de la carga de tuberculosis. En comparación con la búsqueda pasiva de casos, la búsqueda activa de casos fue equitativa, ayudó a diagnosticar la tuberculosis antes y generalmente antes de un resultado positivo en la microscopía de esputo, y mostró una alta carga de tuberculosis no detectada entre las mujeres.</w:t>
      </w:r>
    </w:p>
    <w:p w:rsidR="002F7B0C" w:rsidRDefault="002F7B0C" w:rsidP="002F7B0C">
      <w:pPr>
        <w:jc w:val="both"/>
      </w:pPr>
      <w:r w:rsidRPr="002F7B0C">
        <w:rPr>
          <w:rFonts w:ascii="Arial" w:hAnsi="Arial" w:cs="Arial"/>
          <w:b/>
          <w:sz w:val="21"/>
          <w:szCs w:val="21"/>
        </w:rPr>
        <w:t>Fondos:</w:t>
      </w:r>
      <w:r>
        <w:t xml:space="preserve"> </w:t>
      </w:r>
      <w:r>
        <w:t xml:space="preserve">Wellcome Trust, Fondo de Desafío de la Sociedad Civil del Departamento de Desarrollo Internacional, Consorcio Conjunto de Ensayos Globales de Salud, Fundación Bill y </w:t>
      </w:r>
      <w:r>
        <w:lastRenderedPageBreak/>
        <w:t>Melinda Gates, Centro de Investigación Biomédica de los Institutos Nacionales Imperial College de Investigación, Fundación para Nuevos Diagnósticos Innovadores, Sir Halley Stewart Trust, OMS, TB REACH e IFHAD: Innovación para la salud y el desarrollo.</w:t>
      </w:r>
    </w:p>
    <w:p w:rsidR="002F7B0C" w:rsidRDefault="002F7B0C"/>
    <w:p w:rsidR="002F7B0C" w:rsidRDefault="002F7B0C"/>
    <w:sectPr w:rsidR="002F7B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0C"/>
    <w:rsid w:val="002F7B0C"/>
    <w:rsid w:val="009308EF"/>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7B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7B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3091042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3080</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2020-05-08T23:11:00Z</dcterms:created>
  <dcterms:modified xsi:type="dcterms:W3CDTF">2020-05-08T23:17:00Z</dcterms:modified>
</cp:coreProperties>
</file>