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FFAD7" w14:textId="38D5547D" w:rsidR="00517154" w:rsidRPr="007A3212" w:rsidRDefault="00517154" w:rsidP="00517154">
      <w:pPr>
        <w:spacing w:after="0"/>
        <w:rPr>
          <w:rFonts w:ascii="Calibri" w:hAnsi="Calibri" w:cs="Arial"/>
          <w:shd w:val="clear" w:color="auto" w:fill="FFFFFF"/>
        </w:rPr>
      </w:pPr>
      <w:r w:rsidRPr="00517154">
        <w:rPr>
          <w:rFonts w:ascii="Calibri" w:hAnsi="Calibri" w:cs="Arial"/>
          <w:shd w:val="clear" w:color="auto" w:fill="FFFFFF"/>
        </w:rPr>
        <w:t>Chew R, Calderón C, Gilman RH, Sherman J, Caviedes L, Fuentes P, Coronel J, Valencia T, Hererra B, Zimic M, Huaroto L, Sabogal I, Escombe AR, Evans CA.</w:t>
      </w:r>
      <w:r w:rsidRPr="00517154">
        <w:rPr>
          <w:rFonts w:ascii="Calibri" w:hAnsi="Calibri" w:cs="Arial"/>
        </w:rPr>
        <w:br/>
      </w:r>
      <w:r w:rsidRPr="00517154">
        <w:rPr>
          <w:rFonts w:ascii="Calibri" w:hAnsi="Calibri" w:cs="Arial"/>
          <w:u w:val="single"/>
          <w:bdr w:val="none" w:sz="0" w:space="0" w:color="auto" w:frame="1"/>
          <w:shd w:val="clear" w:color="auto" w:fill="FFFFFF"/>
        </w:rPr>
        <w:t>La sedimentación con lejía de esputo mejora la seguridad y la velocidad de la microscopía para el diagnóstico de tuberculosis.</w:t>
      </w:r>
      <w:r w:rsidRPr="00517154">
        <w:rPr>
          <w:rFonts w:ascii="Calibri" w:hAnsi="Calibri" w:cs="Arial"/>
        </w:rPr>
        <w:br/>
      </w:r>
      <w:r w:rsidRPr="007A3212">
        <w:rPr>
          <w:rFonts w:ascii="Calibri" w:hAnsi="Calibri" w:cs="Arial"/>
          <w:shd w:val="clear" w:color="auto" w:fill="FFFFFF"/>
        </w:rPr>
        <w:t>Presentación del póster, p.15.</w:t>
      </w:r>
    </w:p>
    <w:p w14:paraId="064F4BFF" w14:textId="6612EB2B" w:rsidR="0012000E" w:rsidRPr="007A3212" w:rsidRDefault="00517154" w:rsidP="00517154">
      <w:pPr>
        <w:spacing w:after="0"/>
        <w:rPr>
          <w:rFonts w:ascii="Calibri" w:hAnsi="Calibri" w:cs="Arial"/>
          <w:shd w:val="clear" w:color="auto" w:fill="FFFFFF"/>
        </w:rPr>
      </w:pPr>
      <w:r w:rsidRPr="007A3212">
        <w:rPr>
          <w:rFonts w:ascii="Calibri" w:hAnsi="Calibri" w:cs="Arial"/>
          <w:shd w:val="clear" w:color="auto" w:fill="FFFFFF"/>
        </w:rPr>
        <w:t>En Actas de los Médicos Sin Fronteras (MSF), Campaña por el acceso a medicamentos esenciales. Simposio de un día sobre diagnóstico de campo de TB "Morir por una prueba": 7 de noviembre de 2007; Ciudad del Cabo, Sudáfrica.</w:t>
      </w:r>
      <w:r w:rsidRPr="007A3212">
        <w:rPr>
          <w:rFonts w:ascii="Calibri" w:hAnsi="Calibri" w:cs="Arial"/>
        </w:rPr>
        <w:br/>
      </w:r>
      <w:r w:rsidRPr="007A3212">
        <w:rPr>
          <w:rFonts w:ascii="Calibri" w:hAnsi="Calibri" w:cs="Arial"/>
          <w:shd w:val="clear" w:color="auto" w:fill="FFFFFF"/>
        </w:rPr>
        <w:t>Acceso abierto:</w:t>
      </w:r>
    </w:p>
    <w:p w14:paraId="0BC5A955" w14:textId="7ED4C7FA" w:rsidR="00517154" w:rsidRPr="007A3212" w:rsidRDefault="004231A7" w:rsidP="00517154">
      <w:pPr>
        <w:spacing w:after="0"/>
        <w:rPr>
          <w:rFonts w:ascii="Calibri" w:hAnsi="Calibri" w:cs="Arial"/>
          <w:bdr w:val="none" w:sz="0" w:space="0" w:color="auto" w:frame="1"/>
          <w:shd w:val="clear" w:color="auto" w:fill="FFFFFF"/>
        </w:rPr>
      </w:pPr>
      <w:hyperlink r:id="rId6" w:history="1">
        <w:r w:rsidR="0012000E" w:rsidRPr="007A3212">
          <w:rPr>
            <w:rStyle w:val="Hipervnculo"/>
            <w:rFonts w:ascii="Calibri" w:hAnsi="Calibri" w:cs="Arial"/>
            <w:bdr w:val="none" w:sz="0" w:space="0" w:color="auto" w:frame="1"/>
            <w:shd w:val="clear" w:color="auto" w:fill="FFFFFF"/>
          </w:rPr>
          <w:t>http://www.msfaccess.org/sites/default/files/MSF_assets/TB/Docs/TB_event_DyingforaTest_ENG_2007.pdf</w:t>
        </w:r>
      </w:hyperlink>
    </w:p>
    <w:p w14:paraId="4408CF96" w14:textId="79DBA630" w:rsidR="0012000E" w:rsidRPr="007A3212" w:rsidRDefault="0012000E" w:rsidP="00517154">
      <w:pPr>
        <w:spacing w:after="0"/>
        <w:rPr>
          <w:rFonts w:ascii="Calibri" w:hAnsi="Calibri" w:cs="Arial"/>
          <w:bdr w:val="none" w:sz="0" w:space="0" w:color="auto" w:frame="1"/>
          <w:shd w:val="clear" w:color="auto" w:fill="FFFFFF"/>
        </w:rPr>
      </w:pPr>
    </w:p>
    <w:p w14:paraId="7A83682F" w14:textId="77777777" w:rsidR="0012000E" w:rsidRPr="007A3212" w:rsidRDefault="0012000E" w:rsidP="00517154">
      <w:pPr>
        <w:spacing w:after="0"/>
        <w:rPr>
          <w:rFonts w:ascii="Calibri" w:hAnsi="Calibri" w:cs="Arial"/>
          <w:bdr w:val="none" w:sz="0" w:space="0" w:color="auto" w:frame="1"/>
          <w:shd w:val="clear" w:color="auto" w:fill="FFFFFF"/>
        </w:rPr>
      </w:pPr>
    </w:p>
    <w:p w14:paraId="0BFDF83D" w14:textId="5FB4D240" w:rsidR="0012000E" w:rsidRPr="007A3212" w:rsidRDefault="0012000E" w:rsidP="0012000E">
      <w:pPr>
        <w:spacing w:after="0"/>
        <w:jc w:val="both"/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</w:pPr>
      <w:r w:rsidRPr="007A3212">
        <w:rPr>
          <w:rStyle w:val="Hipervnculo"/>
          <w:rFonts w:ascii="Arial" w:hAnsi="Arial" w:cs="Arial"/>
          <w:b/>
          <w:bCs/>
          <w:color w:val="auto"/>
          <w:u w:val="none"/>
          <w:bdr w:val="none" w:sz="0" w:space="0" w:color="auto" w:frame="1"/>
          <w:shd w:val="clear" w:color="auto" w:fill="FFFFFF"/>
        </w:rPr>
        <w:t>Antecedentes</w:t>
      </w:r>
      <w:r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 xml:space="preserve">: </w:t>
      </w:r>
      <w:r w:rsidR="00E42C72"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>E</w:t>
      </w:r>
      <w:r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>l diagnóstico de tuberculosis por microscopía directa de esputo es rápido y económico pero insensible, siendo la sensibilidad típicamente de solo 30-50% por muestra de esputo en entornos operativos. Se ha propuesto la sedimentación con lejía para esterilizar y concentrar micobacterias en el pequeño volumen de esputo visualizado por microscopía, mejorando la sensibilidad, la velocidad de lectura y la seguridad. Sin embargo, la seguridad y eficacia de la sedimentación con esputo está mal definida, y los estudios anteriores son de naturaleza cualitativa.</w:t>
      </w:r>
    </w:p>
    <w:p w14:paraId="2928F302" w14:textId="77777777" w:rsidR="0012000E" w:rsidRPr="007A3212" w:rsidRDefault="0012000E" w:rsidP="0012000E">
      <w:pPr>
        <w:spacing w:after="0"/>
        <w:jc w:val="both"/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</w:pPr>
    </w:p>
    <w:p w14:paraId="22FF6C12" w14:textId="1BF15125" w:rsidR="0012000E" w:rsidRPr="007A3212" w:rsidRDefault="0012000E" w:rsidP="0012000E">
      <w:pPr>
        <w:spacing w:after="0"/>
        <w:jc w:val="both"/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</w:pPr>
      <w:r w:rsidRPr="007A3212">
        <w:rPr>
          <w:rStyle w:val="Hipervnculo"/>
          <w:rFonts w:ascii="Arial" w:hAnsi="Arial" w:cs="Arial"/>
          <w:b/>
          <w:bCs/>
          <w:color w:val="auto"/>
          <w:u w:val="none"/>
          <w:bdr w:val="none" w:sz="0" w:space="0" w:color="auto" w:frame="1"/>
          <w:shd w:val="clear" w:color="auto" w:fill="FFFFFF"/>
        </w:rPr>
        <w:t>Objetivo</w:t>
      </w:r>
      <w:r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 xml:space="preserve">: </w:t>
      </w:r>
      <w:r w:rsidR="00E42C72"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>E</w:t>
      </w:r>
      <w:r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>valuar cuantitativamente la técnica de sedimentación con lejía de esputo en términos de su actividad micobactericida, efecto sobre la eficacia de lectura de portaobjetos y la capacidad de concentrar micobacterias.</w:t>
      </w:r>
    </w:p>
    <w:p w14:paraId="3BE1A7EF" w14:textId="77777777" w:rsidR="0012000E" w:rsidRPr="007A3212" w:rsidRDefault="0012000E" w:rsidP="0012000E">
      <w:pPr>
        <w:spacing w:after="0"/>
        <w:jc w:val="both"/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</w:pPr>
    </w:p>
    <w:p w14:paraId="5AF45AE8" w14:textId="3323F02D" w:rsidR="0012000E" w:rsidRPr="007A3212" w:rsidRDefault="0012000E" w:rsidP="0012000E">
      <w:pPr>
        <w:spacing w:after="0"/>
        <w:jc w:val="both"/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</w:pPr>
      <w:r w:rsidRPr="007A3212">
        <w:rPr>
          <w:rStyle w:val="Hipervnculo"/>
          <w:rFonts w:ascii="Arial" w:hAnsi="Arial" w:cs="Arial"/>
          <w:b/>
          <w:bCs/>
          <w:color w:val="auto"/>
          <w:u w:val="none"/>
          <w:bdr w:val="none" w:sz="0" w:space="0" w:color="auto" w:frame="1"/>
          <w:shd w:val="clear" w:color="auto" w:fill="FFFFFF"/>
        </w:rPr>
        <w:t>Métodos</w:t>
      </w:r>
      <w:r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 xml:space="preserve">: </w:t>
      </w:r>
      <w:r w:rsidR="00E42C72"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>S</w:t>
      </w:r>
      <w:r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 xml:space="preserve">e usaron 55 muestras clínicas de esputo de pacientes con tuberculosis recién diagnosticados en este estudio. Para evaluar la eficacia de la esterilización, se expusieron 31 muestras de esputo a 16 concentraciones de cloro y tiempos de exposición variables. Las 24 muestras de esputo restantes se procesaron con la siguiente técnica de sedimentación por lejía por gravedad. A 1 ml de esputo, se añadió un volumen igual de lejía fresca al 5% y la mezcla se agitó a mano durante 10 minutos. Luego se añadió agua destilada a 10 ml y la mezcla se dejó sedimentar durante 16 horas. El sobrenadante se pipeteó y el sedimento, o los 250 </w:t>
      </w:r>
      <w:r w:rsidRPr="0012000E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>μ</w:t>
      </w:r>
      <w:r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>l basales si no se había formado sedimento, se resuspendió en el fluido restante. Co</w:t>
      </w:r>
      <w:bookmarkStart w:id="0" w:name="_GoBack"/>
      <w:bookmarkEnd w:id="0"/>
      <w:r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 xml:space="preserve">mo medida de estandarización, se usaron 40 </w:t>
      </w:r>
      <w:r w:rsidRPr="0012000E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>μ</w:t>
      </w:r>
      <w:r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 xml:space="preserve">l de esputo para hacer cada frotis, que cubrió un área de 1 × 2 cm. </w:t>
      </w:r>
      <w:r w:rsidRPr="0012000E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 xml:space="preserve">Usando microscopía de inmersión en aceite, se contó el número de micobacterias / 100-300 campos de forma ciega para 144 frotis en sedimentación triplicada antes y después del blanqueo. </w:t>
      </w:r>
      <w:r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>Resultados: Todas las muestras se esterilizaron por cinco minutos de exposición al 6% de lejía o 20 minutos de exposición al 3% de lejía (Figura, izquierda). Los portaobjetos sedimentados con lejía se leyeron más rápidamente que los portaobjetos de control (9.6 frente a 11.2 minutos, p = 0.03). Hubo un buen acuerdo interobservador, pero el blanqueo dificultó la identificación del área manchada, por lo tanto, tres diapositivas blanqueadas frente a las diapositivas sin control fueron mal interpretadas como negativas por un técnico (p = 0.2). La sedimentación con lejía causó una disminución en los recuentos de micobacterias (p = 0.05). Sin embargo, esta disminución fue significativamente menor que la dilución de 10 veces requerida por la metodología (p = 0.001), lo que demuestra que la sedimentación causó una concentración parcial de micobacterias. La sedimentación blanqueadora causó menos dilución del esputo que contenía concentraciones más bajas de micobacterias (p = 0.02).</w:t>
      </w:r>
    </w:p>
    <w:p w14:paraId="6B506360" w14:textId="77777777" w:rsidR="0012000E" w:rsidRPr="007A3212" w:rsidRDefault="0012000E" w:rsidP="0012000E">
      <w:pPr>
        <w:spacing w:after="0"/>
        <w:jc w:val="both"/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</w:pPr>
    </w:p>
    <w:p w14:paraId="10362FCC" w14:textId="060145B3" w:rsidR="0012000E" w:rsidRPr="007A3212" w:rsidRDefault="0012000E" w:rsidP="0012000E">
      <w:pPr>
        <w:spacing w:after="0"/>
        <w:jc w:val="both"/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</w:pPr>
      <w:r w:rsidRPr="007A3212">
        <w:rPr>
          <w:rStyle w:val="Hipervnculo"/>
          <w:rFonts w:ascii="Arial" w:hAnsi="Arial" w:cs="Arial"/>
          <w:b/>
          <w:bCs/>
          <w:color w:val="auto"/>
          <w:u w:val="none"/>
          <w:bdr w:val="none" w:sz="0" w:space="0" w:color="auto" w:frame="1"/>
          <w:shd w:val="clear" w:color="auto" w:fill="FFFFFF"/>
        </w:rPr>
        <w:t>Conclusiones</w:t>
      </w:r>
      <w:r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t xml:space="preserve">: Esta investigación demuestra una metodología controlada para la optimización de la sedimentación con lejía. La sedimentación con lejía disminuyó la concentración de micobacterias para </w:t>
      </w:r>
      <w:r w:rsidRPr="007A3212">
        <w:rPr>
          <w:rStyle w:val="Hipervnculo"/>
          <w:rFonts w:ascii="Calibri" w:hAnsi="Calibri" w:cs="Arial"/>
          <w:color w:val="auto"/>
          <w:u w:val="none"/>
          <w:bdr w:val="none" w:sz="0" w:space="0" w:color="auto" w:frame="1"/>
          <w:shd w:val="clear" w:color="auto" w:fill="FFFFFF"/>
        </w:rPr>
        <w:lastRenderedPageBreak/>
        <w:t>la detección por microscopía, pero estos datos respaldan el uso de esta técnica para mejorar la seguridad y la eficiencia del laboratorio.</w:t>
      </w:r>
    </w:p>
    <w:p w14:paraId="186753A2" w14:textId="4F002AD8" w:rsidR="0012000E" w:rsidRPr="007A3212" w:rsidRDefault="0012000E" w:rsidP="0012000E">
      <w:pPr>
        <w:spacing w:after="0"/>
        <w:jc w:val="both"/>
        <w:rPr>
          <w:rStyle w:val="Hipervnculo"/>
          <w:rFonts w:ascii="Calibri" w:hAnsi="Calibri" w:cs="Arial"/>
          <w:bdr w:val="none" w:sz="0" w:space="0" w:color="auto" w:frame="1"/>
          <w:shd w:val="clear" w:color="auto" w:fill="FFFFFF"/>
        </w:rPr>
      </w:pPr>
    </w:p>
    <w:p w14:paraId="547874C3" w14:textId="77777777" w:rsidR="0012000E" w:rsidRPr="007A3212" w:rsidRDefault="0012000E" w:rsidP="0012000E">
      <w:pPr>
        <w:spacing w:after="0"/>
        <w:jc w:val="both"/>
        <w:rPr>
          <w:rFonts w:ascii="Calibri" w:hAnsi="Calibri" w:cs="Arial"/>
          <w:shd w:val="clear" w:color="auto" w:fill="FFFFFF"/>
        </w:rPr>
      </w:pPr>
    </w:p>
    <w:sectPr w:rsidR="0012000E" w:rsidRPr="007A321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797FD" w14:textId="77777777" w:rsidR="004231A7" w:rsidRDefault="004231A7" w:rsidP="0012000E">
      <w:pPr>
        <w:spacing w:after="0" w:line="240" w:lineRule="auto"/>
      </w:pPr>
      <w:r>
        <w:separator/>
      </w:r>
    </w:p>
  </w:endnote>
  <w:endnote w:type="continuationSeparator" w:id="0">
    <w:p w14:paraId="595A23B3" w14:textId="77777777" w:rsidR="004231A7" w:rsidRDefault="004231A7" w:rsidP="00120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68652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DD7CBCB" w14:textId="5EFE6B45" w:rsidR="0012000E" w:rsidRDefault="0012000E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32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91453D3" w14:textId="77777777" w:rsidR="0012000E" w:rsidRDefault="0012000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D73910" w14:textId="77777777" w:rsidR="004231A7" w:rsidRDefault="004231A7" w:rsidP="0012000E">
      <w:pPr>
        <w:spacing w:after="0" w:line="240" w:lineRule="auto"/>
      </w:pPr>
      <w:r>
        <w:separator/>
      </w:r>
    </w:p>
  </w:footnote>
  <w:footnote w:type="continuationSeparator" w:id="0">
    <w:p w14:paraId="0C2C1296" w14:textId="77777777" w:rsidR="004231A7" w:rsidRDefault="004231A7" w:rsidP="001200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154"/>
    <w:rsid w:val="0012000E"/>
    <w:rsid w:val="004231A7"/>
    <w:rsid w:val="004F7005"/>
    <w:rsid w:val="00517154"/>
    <w:rsid w:val="00524149"/>
    <w:rsid w:val="007A3212"/>
    <w:rsid w:val="009F4EE8"/>
    <w:rsid w:val="00E4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3A8E3A"/>
  <w15:chartTrackingRefBased/>
  <w15:docId w15:val="{1E773B7B-0153-45CD-B3B6-9FD17B077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17154"/>
    <w:rPr>
      <w:i/>
      <w:iCs/>
    </w:rPr>
  </w:style>
  <w:style w:type="character" w:styleId="Hipervnculo">
    <w:name w:val="Hyperlink"/>
    <w:basedOn w:val="Fuentedeprrafopredeter"/>
    <w:uiPriority w:val="99"/>
    <w:unhideWhenUsed/>
    <w:rsid w:val="00517154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F7005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20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00E"/>
  </w:style>
  <w:style w:type="paragraph" w:styleId="Piedepgina">
    <w:name w:val="footer"/>
    <w:basedOn w:val="Normal"/>
    <w:link w:val="PiedepginaCar"/>
    <w:uiPriority w:val="99"/>
    <w:unhideWhenUsed/>
    <w:rsid w:val="001200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sfaccess.org/sites/default/files/MSF_assets/TB/Docs/TB_event_DyingforaTest_ENG_2007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602</Words>
  <Characters>3313</Characters>
  <Application>Microsoft Office Word</Application>
  <DocSecurity>0</DocSecurity>
  <Lines>27</Lines>
  <Paragraphs>7</Paragraphs>
  <ScaleCrop>false</ScaleCrop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Iwami, Michiyo</dc:creator>
  <cp:keywords/>
  <dc:description/>
  <cp:lastModifiedBy>51987614140</cp:lastModifiedBy>
  <cp:revision>5</cp:revision>
  <dcterms:created xsi:type="dcterms:W3CDTF">2020-06-03T13:20:00Z</dcterms:created>
  <dcterms:modified xsi:type="dcterms:W3CDTF">2020-06-08T21:00:00Z</dcterms:modified>
</cp:coreProperties>
</file>