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DE448" w14:textId="6A44F787" w:rsidR="0064324F" w:rsidRDefault="0064324F">
      <w:pPr>
        <w:rPr>
          <w:rFonts w:ascii="Calibri" w:hAnsi="Calibri"/>
        </w:rPr>
      </w:pPr>
      <w:r w:rsidRPr="0064324F">
        <w:rPr>
          <w:rFonts w:ascii="Calibri" w:hAnsi="Calibri" w:cs="Arial"/>
          <w:shd w:val="clear" w:color="auto" w:fill="FFFFFF"/>
        </w:rPr>
        <w:t>Chow F, Espiritu N, Gilman RH, Gutierrez R, Lopez S, Escombe AR, Evans CA, Moore DA.</w:t>
      </w:r>
      <w:r w:rsidRPr="0064324F">
        <w:rPr>
          <w:rFonts w:ascii="Calibri" w:hAnsi="Calibri" w:cs="Arial"/>
        </w:rPr>
        <w:br/>
      </w:r>
      <w:r w:rsidR="005E086C" w:rsidRPr="005E086C">
        <w:rPr>
          <w:rFonts w:ascii="Calibri" w:hAnsi="Calibri" w:cs="Arial"/>
          <w:u w:val="single"/>
          <w:bdr w:val="none" w:sz="0" w:space="0" w:color="auto" w:frame="1"/>
          <w:shd w:val="clear" w:color="auto" w:fill="FFFFFF"/>
        </w:rPr>
        <w:t>La cuerda dulce: un estudio de tolerabilidad y aceptabilidad de un enfoque novedoso para la recolección de muestras para el diagnóstico de tuberculosis pulmonar pediátrica</w:t>
      </w:r>
      <w:r w:rsidRPr="0064324F">
        <w:rPr>
          <w:rFonts w:ascii="Calibri" w:hAnsi="Calibri" w:cs="Arial"/>
          <w:u w:val="single"/>
          <w:bdr w:val="none" w:sz="0" w:space="0" w:color="auto" w:frame="1"/>
          <w:shd w:val="clear" w:color="auto" w:fill="FFFFFF"/>
        </w:rPr>
        <w:t>.</w:t>
      </w:r>
      <w:r w:rsidRPr="0064324F">
        <w:rPr>
          <w:rFonts w:ascii="Calibri" w:hAnsi="Calibri" w:cs="Arial"/>
        </w:rPr>
        <w:br/>
      </w:r>
      <w:r w:rsidRPr="0064324F">
        <w:rPr>
          <w:rStyle w:val="nfasis"/>
          <w:rFonts w:ascii="Calibri" w:hAnsi="Calibri" w:cs="Arial"/>
          <w:bdr w:val="none" w:sz="0" w:space="0" w:color="auto" w:frame="1"/>
          <w:shd w:val="clear" w:color="auto" w:fill="FFFFFF"/>
        </w:rPr>
        <w:t>BMC Infectious Diseases</w:t>
      </w:r>
      <w:r w:rsidRPr="0064324F">
        <w:rPr>
          <w:rFonts w:ascii="Calibri" w:hAnsi="Calibri" w:cs="Arial"/>
          <w:shd w:val="clear" w:color="auto" w:fill="FFFFFF"/>
        </w:rPr>
        <w:t> 2006;6:67.</w:t>
      </w:r>
      <w:r w:rsidR="00B277A7">
        <w:rPr>
          <w:rFonts w:ascii="Calibri" w:hAnsi="Calibri" w:cs="Arial"/>
          <w:shd w:val="clear" w:color="auto" w:fill="FFFFFF"/>
        </w:rPr>
        <w:t xml:space="preserve"> </w:t>
      </w:r>
      <w:r w:rsidR="00B277A7" w:rsidRPr="00B277A7">
        <w:t>doi: 10.1186/1471-2334-6-67.</w:t>
      </w:r>
      <w:r w:rsidRPr="0064324F">
        <w:rPr>
          <w:rFonts w:ascii="Calibri" w:hAnsi="Calibri" w:cs="Arial"/>
        </w:rPr>
        <w:br/>
      </w:r>
      <w:r w:rsidRPr="0064324F">
        <w:rPr>
          <w:rFonts w:ascii="Calibri" w:hAnsi="Calibri" w:cs="Arial"/>
          <w:shd w:val="clear" w:color="auto" w:fill="FFFFFF"/>
        </w:rPr>
        <w:t>Open access: </w:t>
      </w:r>
      <w:hyperlink r:id="rId5" w:history="1">
        <w:r w:rsidRPr="0064324F">
          <w:rPr>
            <w:rStyle w:val="Hipervnculo"/>
            <w:rFonts w:ascii="Calibri" w:hAnsi="Calibri" w:cs="Arial"/>
            <w:color w:val="auto"/>
            <w:bdr w:val="none" w:sz="0" w:space="0" w:color="auto" w:frame="1"/>
            <w:shd w:val="clear" w:color="auto" w:fill="FFFFFF"/>
          </w:rPr>
          <w:t>http://www.ncbi.nlm.nih.gov/pubmed/1</w:t>
        </w:r>
        <w:bookmarkStart w:id="0" w:name="_GoBack"/>
        <w:bookmarkEnd w:id="0"/>
        <w:r w:rsidRPr="0064324F">
          <w:rPr>
            <w:rStyle w:val="Hipervnculo"/>
            <w:rFonts w:ascii="Calibri" w:hAnsi="Calibri" w:cs="Arial"/>
            <w:color w:val="auto"/>
            <w:bdr w:val="none" w:sz="0" w:space="0" w:color="auto" w:frame="1"/>
            <w:shd w:val="clear" w:color="auto" w:fill="FFFFFF"/>
          </w:rPr>
          <w:t>6</w:t>
        </w:r>
        <w:r w:rsidRPr="0064324F">
          <w:rPr>
            <w:rStyle w:val="Hipervnculo"/>
            <w:rFonts w:ascii="Calibri" w:hAnsi="Calibri" w:cs="Arial"/>
            <w:color w:val="auto"/>
            <w:bdr w:val="none" w:sz="0" w:space="0" w:color="auto" w:frame="1"/>
            <w:shd w:val="clear" w:color="auto" w:fill="FFFFFF"/>
          </w:rPr>
          <w:t>595008</w:t>
        </w:r>
      </w:hyperlink>
    </w:p>
    <w:p w14:paraId="031AC593" w14:textId="351A56AB" w:rsidR="00A33ECE" w:rsidRDefault="00A33ECE">
      <w:pPr>
        <w:rPr>
          <w:rFonts w:ascii="Calibri" w:hAnsi="Calibri"/>
        </w:rPr>
      </w:pPr>
    </w:p>
    <w:p w14:paraId="397051A2" w14:textId="77777777" w:rsidR="00A33ECE" w:rsidRPr="00A33ECE" w:rsidRDefault="00A33ECE" w:rsidP="00A33ECE">
      <w:pPr>
        <w:rPr>
          <w:rFonts w:ascii="Arial" w:hAnsi="Arial" w:cs="Arial"/>
          <w:b/>
          <w:bCs/>
        </w:rPr>
      </w:pPr>
      <w:r w:rsidRPr="00A33ECE">
        <w:rPr>
          <w:rFonts w:ascii="Arial" w:hAnsi="Arial" w:cs="Arial"/>
          <w:b/>
          <w:bCs/>
        </w:rPr>
        <w:t>Resumen</w:t>
      </w:r>
    </w:p>
    <w:p w14:paraId="24F885AD" w14:textId="65E913B0" w:rsidR="00A33ECE" w:rsidRPr="00A33ECE" w:rsidRDefault="00A33ECE" w:rsidP="00A33ECE">
      <w:pPr>
        <w:jc w:val="both"/>
        <w:rPr>
          <w:rFonts w:ascii="Calibri" w:hAnsi="Calibri"/>
        </w:rPr>
      </w:pPr>
      <w:r w:rsidRPr="00A33ECE">
        <w:rPr>
          <w:rFonts w:ascii="Arial" w:hAnsi="Arial" w:cs="Arial"/>
          <w:b/>
          <w:bCs/>
        </w:rPr>
        <w:t>Antecedentes</w:t>
      </w:r>
      <w:r w:rsidRPr="00A33ECE">
        <w:rPr>
          <w:rFonts w:ascii="Calibri" w:hAnsi="Calibri"/>
          <w:b/>
          <w:bCs/>
        </w:rPr>
        <w:t>:</w:t>
      </w:r>
      <w:r w:rsidR="00575313">
        <w:rPr>
          <w:rFonts w:ascii="Calibri" w:hAnsi="Calibri"/>
        </w:rPr>
        <w:t xml:space="preserve"> D</w:t>
      </w:r>
      <w:r w:rsidRPr="00A33ECE">
        <w:rPr>
          <w:rFonts w:ascii="Calibri" w:hAnsi="Calibri"/>
        </w:rPr>
        <w:t>atos recientes demuestran la utilidad de la prueba de cuerdas para el diagnóstico de TB asociada al VIH con esputo escaso en adultos. Presumimos que, si los niños lo toleran bien, esta herramienta simple podría ofrecer un gran avance en el diagnóstico de TB pediátrica. Por lo tanto, el objetivo de este estudio, realizado en el servicio de pediatría del Hospital Nacional Dos de Mayo, Lima, Perú, fue determinar la tolerabilidad y aceptabilidad de la prueba de cuerdas para los sospechosos de tuberculosis pediátrica, sus padres y el personal de enfermería.</w:t>
      </w:r>
    </w:p>
    <w:p w14:paraId="7238378B" w14:textId="77777777" w:rsidR="00A33ECE" w:rsidRPr="00A33ECE" w:rsidRDefault="00A33ECE" w:rsidP="00A33ECE">
      <w:pPr>
        <w:jc w:val="both"/>
        <w:rPr>
          <w:rFonts w:ascii="Calibri" w:hAnsi="Calibri"/>
        </w:rPr>
      </w:pPr>
      <w:r w:rsidRPr="00A33ECE">
        <w:rPr>
          <w:rFonts w:ascii="Arial" w:hAnsi="Arial" w:cs="Arial"/>
          <w:b/>
          <w:bCs/>
        </w:rPr>
        <w:t>Métodos</w:t>
      </w:r>
      <w:r w:rsidRPr="00A33ECE">
        <w:rPr>
          <w:rFonts w:ascii="Calibri" w:hAnsi="Calibri"/>
          <w:b/>
          <w:bCs/>
        </w:rPr>
        <w:t>:</w:t>
      </w:r>
      <w:r w:rsidRPr="00A33ECE">
        <w:rPr>
          <w:rFonts w:ascii="Calibri" w:hAnsi="Calibri"/>
        </w:rPr>
        <w:t xml:space="preserve"> 22 sujetos pediátricos de 3 a 14 años (mediana 8) bajo investigación por tuberculosis fueron invitados a someterse a 2 pruebas de cuerda (cuatro horas de inactividad cada una). Se utilizaron escalas subjetivas y objetivas de calificación de dolor e incomodidad para evaluar la percepción del sujeto, el padre y la enfermera a cargo.</w:t>
      </w:r>
    </w:p>
    <w:p w14:paraId="31ADEE89" w14:textId="211AA4E0" w:rsidR="00A33ECE" w:rsidRPr="00A33ECE" w:rsidRDefault="00A33ECE" w:rsidP="00A33ECE">
      <w:pPr>
        <w:jc w:val="both"/>
        <w:rPr>
          <w:rFonts w:ascii="Calibri" w:hAnsi="Calibri"/>
        </w:rPr>
      </w:pPr>
      <w:r w:rsidRPr="00A33ECE">
        <w:rPr>
          <w:rFonts w:ascii="Arial" w:hAnsi="Arial" w:cs="Arial"/>
          <w:b/>
          <w:bCs/>
        </w:rPr>
        <w:t>Resultados</w:t>
      </w:r>
      <w:r w:rsidRPr="00A33ECE">
        <w:rPr>
          <w:rFonts w:ascii="Calibri" w:hAnsi="Calibri"/>
          <w:b/>
          <w:bCs/>
        </w:rPr>
        <w:t>:</w:t>
      </w:r>
      <w:r w:rsidR="00575313">
        <w:rPr>
          <w:rFonts w:ascii="Calibri" w:hAnsi="Calibri"/>
        </w:rPr>
        <w:t xml:space="preserve"> P</w:t>
      </w:r>
      <w:r w:rsidRPr="00A33ECE">
        <w:rPr>
          <w:rFonts w:ascii="Calibri" w:hAnsi="Calibri"/>
        </w:rPr>
        <w:t>acientes de tan solo 4 años toleraron el procedimiento extremadamente bien, con un 84% dispuesto a someterse a un segundo procedimiento. La incomodidad máxima en el momento de la deglución y de la recuperación de la cuerda fue leve (30% del puntaje máximo posible) y breve según lo juzgado por las calificaciones analógicas visuales y los indicadores objetivos. La buena concordancia de los padres / hijos y las calificaciones objetivas / subjetivas fortalecieron la validez de estos hallazgos.</w:t>
      </w:r>
    </w:p>
    <w:p w14:paraId="4E7BB5CA" w14:textId="6763482B" w:rsidR="00A33ECE" w:rsidRPr="0064324F" w:rsidRDefault="00A33ECE" w:rsidP="00A33ECE">
      <w:pPr>
        <w:jc w:val="both"/>
        <w:rPr>
          <w:rFonts w:ascii="Calibri" w:hAnsi="Calibri"/>
        </w:rPr>
      </w:pPr>
      <w:r w:rsidRPr="00A33ECE">
        <w:rPr>
          <w:rFonts w:ascii="Arial" w:hAnsi="Arial" w:cs="Arial"/>
          <w:b/>
          <w:bCs/>
        </w:rPr>
        <w:t>Conclusión</w:t>
      </w:r>
      <w:r w:rsidRPr="00A33ECE">
        <w:rPr>
          <w:rFonts w:ascii="Calibri" w:hAnsi="Calibri"/>
          <w:b/>
          <w:bCs/>
        </w:rPr>
        <w:t>:</w:t>
      </w:r>
      <w:r w:rsidRPr="00A33ECE">
        <w:rPr>
          <w:rFonts w:ascii="Calibri" w:hAnsi="Calibri"/>
        </w:rPr>
        <w:t xml:space="preserve"> La prueba de cuerda es bien tolerada y alcanzable para la mayoría de los sospechosos de tuberculosis pediátrica desde los 4 años. Ahora se necesita un estudio prospectivo formal de eficacia pediátrica.</w:t>
      </w:r>
    </w:p>
    <w:sectPr w:rsidR="00A33ECE" w:rsidRPr="00643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4F"/>
    <w:rsid w:val="00575313"/>
    <w:rsid w:val="005E086C"/>
    <w:rsid w:val="0064324F"/>
    <w:rsid w:val="00A33ECE"/>
    <w:rsid w:val="00B277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4324F"/>
    <w:rPr>
      <w:i/>
      <w:iCs/>
    </w:rPr>
  </w:style>
  <w:style w:type="character" w:styleId="Hipervnculo">
    <w:name w:val="Hyperlink"/>
    <w:basedOn w:val="Fuentedeprrafopredeter"/>
    <w:uiPriority w:val="99"/>
    <w:semiHidden/>
    <w:unhideWhenUsed/>
    <w:rsid w:val="0064324F"/>
    <w:rPr>
      <w:color w:val="0000FF"/>
      <w:u w:val="single"/>
    </w:rPr>
  </w:style>
  <w:style w:type="character" w:styleId="Hipervnculovisitado">
    <w:name w:val="FollowedHyperlink"/>
    <w:basedOn w:val="Fuentedeprrafopredeter"/>
    <w:uiPriority w:val="99"/>
    <w:semiHidden/>
    <w:unhideWhenUsed/>
    <w:rsid w:val="0057531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4324F"/>
    <w:rPr>
      <w:i/>
      <w:iCs/>
    </w:rPr>
  </w:style>
  <w:style w:type="character" w:styleId="Hipervnculo">
    <w:name w:val="Hyperlink"/>
    <w:basedOn w:val="Fuentedeprrafopredeter"/>
    <w:uiPriority w:val="99"/>
    <w:semiHidden/>
    <w:unhideWhenUsed/>
    <w:rsid w:val="0064324F"/>
    <w:rPr>
      <w:color w:val="0000FF"/>
      <w:u w:val="single"/>
    </w:rPr>
  </w:style>
  <w:style w:type="character" w:styleId="Hipervnculovisitado">
    <w:name w:val="FollowedHyperlink"/>
    <w:basedOn w:val="Fuentedeprrafopredeter"/>
    <w:uiPriority w:val="99"/>
    <w:semiHidden/>
    <w:unhideWhenUsed/>
    <w:rsid w:val="00575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165950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1766</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5</cp:revision>
  <dcterms:created xsi:type="dcterms:W3CDTF">2020-06-01T15:12:00Z</dcterms:created>
  <dcterms:modified xsi:type="dcterms:W3CDTF">2020-06-03T15:38:00Z</dcterms:modified>
</cp:coreProperties>
</file>