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3B169" w14:textId="14F2AEE3" w:rsidR="00CB462D" w:rsidRPr="00CB462D" w:rsidRDefault="00CB462D" w:rsidP="00CB462D">
      <w:pPr>
        <w:spacing w:after="0"/>
        <w:rPr>
          <w:rFonts w:ascii="Calibri" w:hAnsi="Calibri" w:cs="Arial"/>
          <w:shd w:val="clear" w:color="auto" w:fill="FFFFFF"/>
        </w:rPr>
      </w:pPr>
      <w:r w:rsidRPr="00CB462D">
        <w:rPr>
          <w:rFonts w:ascii="Calibri" w:hAnsi="Calibri" w:cs="Arial"/>
          <w:shd w:val="clear" w:color="auto" w:fill="FFFFFF"/>
        </w:rPr>
        <w:t>Datta S, Tovar MA, Wingfield T, Patrocinio R, Montoya R,, Valencia T, Gilman RH, Evans CA.</w:t>
      </w:r>
      <w:r w:rsidRPr="00CB462D">
        <w:rPr>
          <w:rFonts w:ascii="Calibri" w:hAnsi="Calibri" w:cs="Arial"/>
        </w:rPr>
        <w:br/>
      </w:r>
      <w:r w:rsidRPr="00CB462D">
        <w:rPr>
          <w:rFonts w:ascii="Calibri" w:hAnsi="Calibri" w:cs="Arial"/>
          <w:u w:val="single"/>
          <w:bdr w:val="none" w:sz="0" w:space="0" w:color="auto" w:frame="1"/>
          <w:shd w:val="clear" w:color="auto" w:fill="FFFFFF"/>
        </w:rPr>
        <w:t>El monitoreo de la respuesta al tratamiento de la tuberculosis con pruebas de laboratorio convencionales durante los primeros 14 días de terapia no tiene valor clínico</w:t>
      </w:r>
      <w:r w:rsidRPr="00CB462D">
        <w:rPr>
          <w:rFonts w:ascii="Calibri" w:hAnsi="Calibri" w:cs="Arial"/>
        </w:rPr>
        <w:br/>
      </w:r>
      <w:r w:rsidRPr="00CB462D">
        <w:rPr>
          <w:rFonts w:ascii="Calibri" w:hAnsi="Calibri" w:cs="Arial"/>
          <w:shd w:val="clear" w:color="auto" w:fill="FFFFFF"/>
        </w:rPr>
        <w:t>Presentación del póster P0981, 22 de abril de 2018.</w:t>
      </w:r>
    </w:p>
    <w:p w14:paraId="72D44871" w14:textId="4F565A38" w:rsidR="00CB462D" w:rsidRPr="00C3651D" w:rsidRDefault="00CB462D" w:rsidP="00CB462D">
      <w:pPr>
        <w:spacing w:after="0"/>
        <w:rPr>
          <w:rFonts w:ascii="Calibri" w:hAnsi="Calibri"/>
        </w:rPr>
      </w:pPr>
      <w:r w:rsidRPr="00C3651D">
        <w:rPr>
          <w:rFonts w:ascii="Calibri" w:hAnsi="Calibri" w:cs="Arial"/>
          <w:shd w:val="clear" w:color="auto" w:fill="FFFFFF"/>
        </w:rPr>
        <w:t>En Actas del 28 ° Congreso Europeo de Microbiología Clínica y Enfermedades Infecciosas (ECCMID): 21-24 de abril de 2018; Madrid, España.</w:t>
      </w:r>
      <w:r w:rsidRPr="00C3651D">
        <w:rPr>
          <w:rFonts w:ascii="Calibri" w:hAnsi="Calibri" w:cs="Arial"/>
        </w:rPr>
        <w:br/>
      </w:r>
      <w:r w:rsidRPr="00C3651D">
        <w:rPr>
          <w:rFonts w:ascii="Calibri" w:hAnsi="Calibri" w:cs="Arial"/>
          <w:shd w:val="clear" w:color="auto" w:fill="FFFFFF"/>
        </w:rPr>
        <w:t>Acceso abierto: </w:t>
      </w:r>
      <w:hyperlink r:id="rId4" w:history="1">
        <w:r w:rsidRPr="00C3651D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https://www.escmid.org/fileadmin/eccmid/2018/media/documents/escmid-final-programme-madrid-web.pdf</w:t>
        </w:r>
      </w:hyperlink>
      <w:r w:rsidRPr="00C3651D">
        <w:rPr>
          <w:rFonts w:ascii="Calibri" w:hAnsi="Calibri" w:cs="Arial"/>
        </w:rPr>
        <w:br/>
      </w:r>
      <w:r w:rsidRPr="00C3651D">
        <w:rPr>
          <w:rFonts w:ascii="Calibri" w:hAnsi="Calibri" w:cs="Arial"/>
          <w:shd w:val="clear" w:color="auto" w:fill="FFFFFF"/>
        </w:rPr>
        <w:t>Acceso abierto alternativo: </w:t>
      </w:r>
      <w:hyperlink r:id="rId5" w:history="1">
        <w:r w:rsidRPr="00C3651D">
          <w:rPr>
            <w:rStyle w:val="Hipervnculo"/>
            <w:rFonts w:ascii="Calibri" w:hAnsi="Calibri" w:cs="Arial"/>
            <w:color w:val="auto"/>
            <w:bdr w:val="none" w:sz="0" w:space="0" w:color="auto" w:frame="1"/>
            <w:shd w:val="clear" w:color="auto" w:fill="FFFFFF"/>
          </w:rPr>
          <w:t>PDF</w:t>
        </w:r>
      </w:hyperlink>
    </w:p>
    <w:p w14:paraId="3ECFF4E7" w14:textId="4AF32499" w:rsidR="005D6699" w:rsidRPr="00C3651D" w:rsidRDefault="005D6699" w:rsidP="00CB462D">
      <w:pPr>
        <w:spacing w:after="0"/>
        <w:rPr>
          <w:rFonts w:ascii="Calibri" w:hAnsi="Calibri"/>
        </w:rPr>
      </w:pPr>
    </w:p>
    <w:p w14:paraId="41F9C6E9" w14:textId="77777777" w:rsidR="005D6699" w:rsidRPr="00C3651D" w:rsidRDefault="005D6699" w:rsidP="005D6699">
      <w:pPr>
        <w:spacing w:after="0"/>
        <w:jc w:val="both"/>
        <w:rPr>
          <w:rFonts w:ascii="Calibri" w:hAnsi="Calibri"/>
        </w:rPr>
      </w:pPr>
      <w:r w:rsidRPr="00C3651D">
        <w:rPr>
          <w:rFonts w:ascii="Arial" w:hAnsi="Arial" w:cs="Arial"/>
          <w:b/>
          <w:bCs/>
        </w:rPr>
        <w:t>Antecedentes</w:t>
      </w:r>
      <w:r w:rsidRPr="00C3651D">
        <w:rPr>
          <w:rFonts w:ascii="Calibri" w:hAnsi="Calibri"/>
        </w:rPr>
        <w:t>. Cada año se declara que más de 6 millones de personas tienen tuberculosis (TB) y comienzan el tratamiento. Se requiere monitorear la respuesta al tratamiento en esos individuos para confirmar la terapia adecuada, identificar a aquellos en riesgo de resultados adversos e informar el control de la infección. Sin embargo, la respuesta al tratamiento se evalúa actualmente después de varios meses de terapia, lo que causa mucha angustia a las personas afectadas por la tuberculosis.</w:t>
      </w:r>
    </w:p>
    <w:p w14:paraId="2650ADFD" w14:textId="77777777" w:rsidR="005D6699" w:rsidRPr="00C3651D" w:rsidRDefault="005D6699" w:rsidP="005D6699">
      <w:pPr>
        <w:spacing w:after="0"/>
        <w:jc w:val="both"/>
        <w:rPr>
          <w:rFonts w:ascii="Calibri" w:hAnsi="Calibri"/>
        </w:rPr>
      </w:pPr>
    </w:p>
    <w:p w14:paraId="002F987C" w14:textId="77777777" w:rsidR="005D6699" w:rsidRPr="00C3651D" w:rsidRDefault="005D6699" w:rsidP="005D6699">
      <w:pPr>
        <w:spacing w:after="0"/>
        <w:jc w:val="both"/>
        <w:rPr>
          <w:rFonts w:ascii="Calibri" w:hAnsi="Calibri"/>
        </w:rPr>
      </w:pPr>
      <w:r w:rsidRPr="00C3651D">
        <w:rPr>
          <w:rFonts w:ascii="Arial" w:hAnsi="Arial" w:cs="Arial"/>
          <w:b/>
          <w:bCs/>
        </w:rPr>
        <w:t>Objetivo.</w:t>
      </w:r>
      <w:r w:rsidRPr="00C3651D">
        <w:rPr>
          <w:rFonts w:ascii="Calibri" w:hAnsi="Calibri"/>
        </w:rPr>
        <w:t xml:space="preserve"> Evaluar la utilidad de las herramientas disponibles durante el tratamiento temprano de la tuberculosis pulmonar.</w:t>
      </w:r>
    </w:p>
    <w:p w14:paraId="3CF96ACB" w14:textId="77777777" w:rsidR="005D6699" w:rsidRPr="00C3651D" w:rsidRDefault="005D6699" w:rsidP="005D6699">
      <w:pPr>
        <w:spacing w:after="0"/>
        <w:jc w:val="both"/>
        <w:rPr>
          <w:rFonts w:ascii="Calibri" w:hAnsi="Calibri"/>
        </w:rPr>
      </w:pPr>
    </w:p>
    <w:p w14:paraId="4782CBDB" w14:textId="77777777" w:rsidR="005D6699" w:rsidRPr="00C3651D" w:rsidRDefault="005D6699" w:rsidP="005D6699">
      <w:pPr>
        <w:spacing w:after="0"/>
        <w:jc w:val="both"/>
        <w:rPr>
          <w:rFonts w:ascii="Calibri" w:hAnsi="Calibri"/>
        </w:rPr>
      </w:pPr>
      <w:r w:rsidRPr="00C3651D">
        <w:rPr>
          <w:rFonts w:ascii="Arial" w:hAnsi="Arial" w:cs="Arial"/>
          <w:b/>
          <w:bCs/>
        </w:rPr>
        <w:t>Métodos</w:t>
      </w:r>
      <w:r w:rsidRPr="00C3651D">
        <w:rPr>
          <w:rFonts w:ascii="Calibri" w:hAnsi="Calibri"/>
        </w:rPr>
        <w:t>. En un estudio de cohorte prospectivo en Callao, Perú, antes y después de los primeros 14 días de tratamiento, se pesó a los pacientes, se les entrevistó sobre sus síntomas y se les pidió que proporcionaran esputo. En el esputo se probó el número de bacilos ácido-rápidos (AFB) en microscopía, unidades formadoras de colonias (UFC) y tiempo de positividad (TTP) en cultivo y tiempos de ciclo de PCR (CT) en GeneXpert. Los pacientes fueron seguidos durante 2 años para determinar el resultado clínico.</w:t>
      </w:r>
    </w:p>
    <w:p w14:paraId="7FD37E2D" w14:textId="77777777" w:rsidR="005D6699" w:rsidRPr="00C3651D" w:rsidRDefault="005D6699" w:rsidP="005D6699">
      <w:pPr>
        <w:spacing w:after="0"/>
        <w:jc w:val="both"/>
        <w:rPr>
          <w:rFonts w:ascii="Calibri" w:hAnsi="Calibri"/>
        </w:rPr>
      </w:pPr>
    </w:p>
    <w:p w14:paraId="6117983E" w14:textId="24095ECC" w:rsidR="005D6699" w:rsidRPr="00C3651D" w:rsidRDefault="005D6699" w:rsidP="005D6699">
      <w:pPr>
        <w:spacing w:after="0"/>
        <w:jc w:val="both"/>
        <w:rPr>
          <w:rFonts w:ascii="Calibri" w:hAnsi="Calibri"/>
        </w:rPr>
      </w:pPr>
      <w:r w:rsidRPr="00C3651D">
        <w:rPr>
          <w:rFonts w:ascii="Arial" w:hAnsi="Arial" w:cs="Arial"/>
          <w:b/>
          <w:bCs/>
        </w:rPr>
        <w:t>Resultados</w:t>
      </w:r>
      <w:r w:rsidRPr="00C3651D">
        <w:rPr>
          <w:rFonts w:ascii="Calibri" w:hAnsi="Calibri"/>
          <w:b/>
          <w:bCs/>
        </w:rPr>
        <w:t xml:space="preserve">. </w:t>
      </w:r>
      <w:r w:rsidRPr="00C3651D">
        <w:rPr>
          <w:rFonts w:ascii="Calibri" w:hAnsi="Calibri"/>
        </w:rPr>
        <w:t>Durante un período de 18 meses, se recogieron 356 pares de muestras, de las cuales el 97% (n = 345) fueron durante la terapia empírica de primera línea. El cultivo de esputo de pacientes con TB susceptible a fármacos después de 2 semanas de terapia de primera línea demostró que los recuentos de UFC disminuyeron en una mediana de 63 veces y la TTP aumentó en una mediana de 14 días (n = 264, ambos p &lt;0,0001), mientras que AFB y CT tuvo cambios menores. Los cambios en los resultados del cultivo fueron similares entre estos pacientes en comparación con los que posteriormente se descubrió que tenían mono-resistencia a</w:t>
      </w:r>
      <w:r w:rsidR="00AD42D5" w:rsidRPr="00C3651D">
        <w:rPr>
          <w:rFonts w:ascii="Calibri" w:hAnsi="Calibri"/>
        </w:rPr>
        <w:t xml:space="preserve"> </w:t>
      </w:r>
      <w:r w:rsidRPr="00C3651D">
        <w:rPr>
          <w:rFonts w:ascii="Calibri" w:hAnsi="Calibri"/>
        </w:rPr>
        <w:t>ya sea isoniazida o rifampicina (n = 62, p = 0.9), y también para aquellos en terap</w:t>
      </w:r>
      <w:bookmarkStart w:id="0" w:name="_GoBack"/>
      <w:bookmarkEnd w:id="0"/>
      <w:r w:rsidRPr="00C3651D">
        <w:rPr>
          <w:rFonts w:ascii="Calibri" w:hAnsi="Calibri"/>
        </w:rPr>
        <w:t>ia de segunda línea (n = 11, p = 0.5). Sin embargo, no se demostró ningún cambio en los resultados de cultivo para individuos que tomaban terapia de primera línea, pero de hecho tenían resistencia a múltiples fármacos (n = 19, p&gt; 0.3). Después de 14 días de terapia, una mayor pérdida de peso o pérdida de apetito se asoció con una terapia incorrecta (p = 0.04 y p = 0.03 respectivamente).</w:t>
      </w:r>
    </w:p>
    <w:p w14:paraId="613874F0" w14:textId="77777777" w:rsidR="005D6699" w:rsidRPr="00C3651D" w:rsidRDefault="005D6699" w:rsidP="005D6699">
      <w:pPr>
        <w:spacing w:after="0"/>
        <w:jc w:val="both"/>
        <w:rPr>
          <w:rFonts w:ascii="Calibri" w:hAnsi="Calibri"/>
        </w:rPr>
      </w:pPr>
    </w:p>
    <w:p w14:paraId="4DEB030A" w14:textId="77777777" w:rsidR="005D6699" w:rsidRPr="00C3651D" w:rsidRDefault="005D6699" w:rsidP="005D6699">
      <w:pPr>
        <w:spacing w:after="0"/>
        <w:jc w:val="both"/>
        <w:rPr>
          <w:rFonts w:ascii="Calibri" w:hAnsi="Calibri"/>
        </w:rPr>
      </w:pPr>
      <w:r w:rsidRPr="00C3651D">
        <w:rPr>
          <w:rFonts w:ascii="Calibri" w:hAnsi="Calibri"/>
        </w:rPr>
        <w:t>Para aquellos con enfermedad sensible al fármaco confirmada, n = 2 falleció, n = 4 tuvo un tratamiento fallido yn = 1 tuvo otro episodio confirmado de TB en 2 años. Las únicas variables asociadas con estos resultados fueron sufrir de pérdida del apetito (p = 0.03) o tos debilitante autoinformada (p = 0.01) después de 14 días de tratamiento (ver Figura).</w:t>
      </w:r>
    </w:p>
    <w:p w14:paraId="4BE06708" w14:textId="77777777" w:rsidR="005D6699" w:rsidRPr="00C3651D" w:rsidRDefault="005D6699" w:rsidP="005D6699">
      <w:pPr>
        <w:spacing w:after="0"/>
        <w:jc w:val="both"/>
        <w:rPr>
          <w:rFonts w:ascii="Calibri" w:hAnsi="Calibri"/>
        </w:rPr>
      </w:pPr>
    </w:p>
    <w:p w14:paraId="6CCFE3E3" w14:textId="65EC6CB4" w:rsidR="005D6699" w:rsidRPr="00C3651D" w:rsidRDefault="005D6699" w:rsidP="005D6699">
      <w:pPr>
        <w:spacing w:after="0"/>
        <w:jc w:val="both"/>
        <w:rPr>
          <w:rFonts w:ascii="Calibri" w:hAnsi="Calibri"/>
        </w:rPr>
      </w:pPr>
      <w:r w:rsidRPr="00C3651D">
        <w:rPr>
          <w:rFonts w:ascii="Arial" w:hAnsi="Arial" w:cs="Arial"/>
          <w:b/>
          <w:bCs/>
        </w:rPr>
        <w:t>Conclusión</w:t>
      </w:r>
      <w:r w:rsidRPr="00C3651D">
        <w:rPr>
          <w:rFonts w:ascii="Calibri" w:hAnsi="Calibri"/>
        </w:rPr>
        <w:t>. Una vez que se ha confirmado la susceptibilidad a los medicamentos mediante pruebas rápidas, a las 2 semanas de tratamiento debe haber más énfasis en la respuesta sintomática de un individuo y no en los resultados de laboratorio para ayudar toma de decisiones clínicas.</w:t>
      </w:r>
    </w:p>
    <w:sectPr w:rsidR="005D6699" w:rsidRPr="00C36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2D"/>
    <w:rsid w:val="005D6699"/>
    <w:rsid w:val="00AD42D5"/>
    <w:rsid w:val="00C3651D"/>
    <w:rsid w:val="00C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CF8B6"/>
  <w15:chartTrackingRefBased/>
  <w15:docId w15:val="{3ECE7FC8-EBF1-4006-9EEC-77B9D818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4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had.org/wp-content/uploads/2012/07/20171130_ECCMID2018_Abstract_DATTA_CORRECT.pdf" TargetMode="External"/><Relationship Id="rId4" Type="http://schemas.openxmlformats.org/officeDocument/2006/relationships/hyperlink" Target="https://www.escmid.org/fileadmin/eccmid/2018/media/documents/escmid-final-programme-madrid-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51987614140</cp:lastModifiedBy>
  <cp:revision>4</cp:revision>
  <dcterms:created xsi:type="dcterms:W3CDTF">2020-06-02T17:14:00Z</dcterms:created>
  <dcterms:modified xsi:type="dcterms:W3CDTF">2020-06-08T21:33:00Z</dcterms:modified>
</cp:coreProperties>
</file>