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B54515">
      <w:r w:rsidRPr="00B54515">
        <w:t>Metcalf T, Soria J, Montano SM, Ticona E, Evans CA, Huaroto L, Kasper M, Ramos ES, Mori N, Jittamala P, Chotivanich K, Chávez IF, Singhasivanon P, Pukrittayakamee S, Zunt JR.</w:t>
      </w:r>
      <w:r w:rsidRPr="00B54515">
        <w:br/>
      </w:r>
      <w:bookmarkStart w:id="0" w:name="_GoBack"/>
      <w:r w:rsidRPr="00B54515">
        <w:rPr>
          <w:u w:val="single"/>
        </w:rPr>
        <w:t>Evaluación de GeneXpert MTB / RIF en pacientes con presunta meningitis tuberculosa</w:t>
      </w:r>
      <w:bookmarkEnd w:id="0"/>
      <w:r w:rsidRPr="00B54515">
        <w:br/>
      </w:r>
      <w:r w:rsidRPr="00B54515">
        <w:rPr>
          <w:i/>
          <w:iCs/>
        </w:rPr>
        <w:t>PLoS ONE</w:t>
      </w:r>
      <w:r w:rsidRPr="00B54515">
        <w:t> 2018;13(6):e0198695.</w:t>
      </w:r>
      <w:r w:rsidRPr="00B54515">
        <w:br/>
        <w:t>Open access: </w:t>
      </w:r>
      <w:hyperlink r:id="rId5" w:history="1">
        <w:r w:rsidRPr="00B54515">
          <w:rPr>
            <w:rStyle w:val="Hipervnculo"/>
            <w:color w:val="auto"/>
            <w:u w:val="none"/>
          </w:rPr>
          <w:t>https://www.ncbi.nlm.nih.gov/pubmed/29912907</w:t>
        </w:r>
      </w:hyperlink>
    </w:p>
    <w:p w:rsidR="00B54515" w:rsidRDefault="00B54515"/>
    <w:p w:rsidR="00B54515" w:rsidRDefault="00B54515" w:rsidP="00B54515">
      <w:pPr>
        <w:jc w:val="both"/>
      </w:pPr>
      <w:r w:rsidRPr="00B54515">
        <w:rPr>
          <w:rFonts w:ascii="Arial" w:hAnsi="Arial" w:cs="Arial"/>
          <w:b/>
          <w:sz w:val="21"/>
          <w:szCs w:val="21"/>
        </w:rPr>
        <w:t>Antecedentes:</w:t>
      </w:r>
      <w:r>
        <w:t xml:space="preserve"> </w:t>
      </w:r>
      <w:r>
        <w:t>La meningitis causada por Mycobacterium tuberculosis es una causa importante de morbilidad y mortalidad en todo el mundo. Evaluamos el rendimiento de las pruebas de líquido cefalorraquídeo (LCR) con el ensayo GeneXpert MTB / RIF versus los enfoques tradicionales para diagnosticar la meningitis tuberculosa (TBM).</w:t>
      </w:r>
    </w:p>
    <w:p w:rsidR="00B54515" w:rsidRDefault="00B54515" w:rsidP="00B54515">
      <w:pPr>
        <w:jc w:val="both"/>
      </w:pPr>
      <w:r w:rsidRPr="00B54515">
        <w:rPr>
          <w:rFonts w:ascii="Arial" w:hAnsi="Arial" w:cs="Arial"/>
          <w:b/>
          <w:sz w:val="21"/>
          <w:szCs w:val="21"/>
        </w:rPr>
        <w:t>Métodos:</w:t>
      </w:r>
      <w:r>
        <w:t xml:space="preserve"> </w:t>
      </w:r>
      <w:r>
        <w:t xml:space="preserve">Los pacientes eran adultos (n = 37) que presentaban sospecha de TBM en el Hospital Nacional Dos de Mayo, Lima, Perú, durante 12 meses hasta el 1 de enero de 2015. Cada participante tenía una sola muestra de LCR que se dividió en alícuotas que se analizaron </w:t>
      </w:r>
      <w:r>
        <w:t>simultáneamente para detectar M</w:t>
      </w:r>
      <w:r>
        <w:t>. tuberculosis utilizando GeneXpert, frotis de Ziehl-Neelsen y cultivo en medios sólidos y líquidos. Las pruebas de susceptibilidad a los medicamentos utilizaron el tubo indicador de crecimiento de micobacterias (MGIT 960) y el método de proporciones.</w:t>
      </w:r>
    </w:p>
    <w:p w:rsidR="00B54515" w:rsidRDefault="00B54515" w:rsidP="00B54515">
      <w:pPr>
        <w:jc w:val="both"/>
      </w:pPr>
      <w:r w:rsidRPr="00B54515">
        <w:rPr>
          <w:rFonts w:ascii="Arial" w:hAnsi="Arial" w:cs="Arial"/>
          <w:b/>
          <w:sz w:val="21"/>
          <w:szCs w:val="21"/>
        </w:rPr>
        <w:t>Resultados:</w:t>
      </w:r>
      <w:r>
        <w:t xml:space="preserve"> </w:t>
      </w:r>
      <w:r>
        <w:t>El 81% (30/37) de los pacientes recibió un diagnóstico clínico final de TBM, de los cuales el 63% (19/30, intervalos de confianza del 95%, IC: 44-80%) eran VIH positivos. El 22% (8/37, IC 95%: 9.8-38%) de los pacientes tenían TBM definitiva. Debido a que la TBM definida se definió por positividad en cualquier prueba de laboratorio, todas las pruebas de laboratorio tenían una especificidad del 100%. Considerando los 30 pacientes que tenían un diagnóstico clínico de TBM: la sensibilidad diagnóstica fue del 23% (7/30, IC del 95%: 9.9-42%) para GeneXpert y fue la misma para todos los resultados de cultivo combinados; considerablemente mayor del 7% (2/30, IC 95%: 0,82-22%) para microscopía; mientras que todas las pruebas de laboratorio tuvieron pobres valores predictivos negativos (20-23%). Considerando solo los 8 pacientes con TBM definida: la sensibilidad diagnóstica fue del 88% (7/8, IC 95%: 47-100%) para GeneXpert; 75% (6/8, IC 95%: 35-97%) para cultivo MGIT o cultivo LJ; 50% (4/8, IC 95% 16-84) para cultivo de Ogawa y 25% (2/8, IC 95%: 3.2-65%) para microscopía. GeneXpert y la microscopía proporcionaron resultados en el mismo día, mientras que el cultivo tardó 20-56 días. GeneXpert proporcionó resultados de susceptibilidad a la rifampicina el mismo día, mientras que las pruebas basadas en cultivo tomaron 32-71 días. El 38% (3/8, IC 95%: 8,5-76%) de los pacientes con TBM definida con datos tenían evidencia de TB resistente a los medicamentos, pero el 73% (22/30) de todos los TBM diagnosticados clínicamente (definitivo, probable y posible TBM) no tenía resultados de susceptibilidad a medicamentos disponibles.</w:t>
      </w:r>
    </w:p>
    <w:p w:rsidR="00B54515" w:rsidRDefault="00B54515" w:rsidP="00B54515">
      <w:pPr>
        <w:jc w:val="both"/>
      </w:pPr>
      <w:r w:rsidRPr="00B54515">
        <w:rPr>
          <w:rFonts w:ascii="Arial" w:hAnsi="Arial" w:cs="Arial"/>
          <w:b/>
          <w:sz w:val="21"/>
          <w:szCs w:val="21"/>
        </w:rPr>
        <w:t>Conclusiones:</w:t>
      </w:r>
      <w:r>
        <w:t xml:space="preserve"> </w:t>
      </w:r>
      <w:r>
        <w:t>En comparación con los métodos tradicionales de cultivo basados ​​en pruebas de LCR, GeneXpert tuvo un rendimiento similar y resultados más rápidos tanto para la detección de M. tuberculosis como para las pruebas de susceptibilidad a los medicamentos. Incluyendo el uso de GeneXpert tiene la capacidad de mejorar el diagnóstico de casos de TBM.</w:t>
      </w:r>
    </w:p>
    <w:sectPr w:rsidR="00B54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5"/>
    <w:rsid w:val="009308EF"/>
    <w:rsid w:val="00B54515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4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4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9912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2020-05-08T23:54:00Z</dcterms:created>
  <dcterms:modified xsi:type="dcterms:W3CDTF">2020-05-09T00:00:00Z</dcterms:modified>
</cp:coreProperties>
</file>