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7359F" w14:textId="682EC182" w:rsidR="0012545A" w:rsidRPr="0045168F" w:rsidRDefault="0012545A">
      <w:pPr>
        <w:rPr>
          <w:rFonts w:ascii="Calibri" w:hAnsi="Calibri"/>
          <w:lang w:val="en-GB"/>
        </w:rPr>
      </w:pPr>
      <w:r w:rsidRPr="0045168F">
        <w:rPr>
          <w:rFonts w:ascii="Calibri" w:hAnsi="Calibri" w:cs="Arial"/>
          <w:shd w:val="clear" w:color="auto" w:fill="FFFFFF"/>
          <w:lang w:val="en-GB"/>
        </w:rPr>
        <w:t>Evans CA, Jellis J, Hughes SP, Remick DG, Friedland JS.</w:t>
      </w:r>
      <w:r w:rsidRPr="0045168F">
        <w:rPr>
          <w:rFonts w:ascii="Calibri" w:hAnsi="Calibri" w:cs="Arial"/>
          <w:lang w:val="en-GB"/>
        </w:rPr>
        <w:br/>
      </w:r>
      <w:r w:rsidRPr="0012545A">
        <w:rPr>
          <w:rFonts w:ascii="Calibri" w:hAnsi="Calibri" w:cs="Arial"/>
          <w:u w:val="single"/>
          <w:bdr w:val="none" w:sz="0" w:space="0" w:color="auto" w:frame="1"/>
          <w:shd w:val="clear" w:color="auto" w:fill="FFFFFF"/>
        </w:rPr>
        <w:t>Secreción del factor de necrosis tumoral alfa, interleucina-6 e interleucina-8 y la respuesta de fase aguda en pacientes con osteomielitis bacteriana y tuberculosa.</w:t>
      </w:r>
      <w:r w:rsidRPr="0012545A">
        <w:rPr>
          <w:rFonts w:ascii="Calibri" w:hAnsi="Calibri" w:cs="Arial"/>
        </w:rPr>
        <w:br/>
      </w:r>
      <w:r w:rsidRPr="0045168F">
        <w:rPr>
          <w:rStyle w:val="nfasis"/>
          <w:rFonts w:ascii="Calibri" w:hAnsi="Calibri" w:cs="Arial"/>
          <w:bdr w:val="none" w:sz="0" w:space="0" w:color="auto" w:frame="1"/>
          <w:shd w:val="clear" w:color="auto" w:fill="FFFFFF"/>
          <w:lang w:val="en-GB"/>
        </w:rPr>
        <w:t>Journal of Infectious Diseases</w:t>
      </w:r>
      <w:r w:rsidRPr="0045168F">
        <w:rPr>
          <w:rFonts w:ascii="Calibri" w:hAnsi="Calibri" w:cs="Arial"/>
          <w:shd w:val="clear" w:color="auto" w:fill="FFFFFF"/>
          <w:lang w:val="en-GB"/>
        </w:rPr>
        <w:t xml:space="preserve"> 1998;177(6):1582-7. </w:t>
      </w:r>
      <w:r w:rsidRPr="0045168F">
        <w:rPr>
          <w:rFonts w:ascii="Calibri" w:hAnsi="Calibri" w:cs="Segoe UI"/>
          <w:shd w:val="clear" w:color="auto" w:fill="FFFFFF"/>
          <w:lang w:val="en-GB"/>
        </w:rPr>
        <w:t>doi: 10.1086/515313.</w:t>
      </w:r>
      <w:r w:rsidRPr="0045168F">
        <w:rPr>
          <w:rFonts w:ascii="Calibri" w:hAnsi="Calibri" w:cs="Arial"/>
          <w:lang w:val="en-GB"/>
        </w:rPr>
        <w:br/>
      </w:r>
      <w:r w:rsidRPr="0045168F">
        <w:rPr>
          <w:rFonts w:ascii="Calibri" w:hAnsi="Calibri" w:cs="Arial"/>
          <w:shd w:val="clear" w:color="auto" w:fill="FFFFFF"/>
          <w:lang w:val="en-GB"/>
        </w:rPr>
        <w:t>Open access: </w:t>
      </w:r>
      <w:hyperlink r:id="rId5" w:history="1">
        <w:r w:rsidRPr="00E120EB">
          <w:rPr>
            <w:rStyle w:val="Hipervnculo"/>
            <w:rFonts w:ascii="Calibri" w:hAnsi="Calibri" w:cs="Arial"/>
            <w:color w:val="auto"/>
            <w:u w:val="none"/>
            <w:bdr w:val="none" w:sz="0" w:space="0" w:color="auto" w:frame="1"/>
            <w:shd w:val="clear" w:color="auto" w:fill="FFFFFF"/>
            <w:lang w:val="en-GB"/>
          </w:rPr>
          <w:t>www.ncbi.nlm.nih.gov/pubmed/9607836</w:t>
        </w:r>
      </w:hyperlink>
    </w:p>
    <w:p w14:paraId="42BA1C55" w14:textId="78DDCFAD" w:rsidR="0012545A" w:rsidRPr="0045168F" w:rsidRDefault="0012545A">
      <w:pPr>
        <w:rPr>
          <w:rFonts w:ascii="Calibri" w:hAnsi="Calibri"/>
          <w:lang w:val="en-GB"/>
        </w:rPr>
      </w:pPr>
    </w:p>
    <w:p w14:paraId="70752824" w14:textId="08A42B27" w:rsidR="0012545A" w:rsidRPr="0012545A" w:rsidRDefault="0012545A" w:rsidP="00E120EB">
      <w:pPr>
        <w:jc w:val="both"/>
        <w:rPr>
          <w:rFonts w:ascii="Calibri" w:hAnsi="Calibri"/>
        </w:rPr>
      </w:pPr>
      <w:r w:rsidRPr="0012545A">
        <w:rPr>
          <w:rFonts w:ascii="Arial" w:hAnsi="Arial" w:cs="Arial"/>
          <w:b/>
          <w:bCs/>
        </w:rPr>
        <w:t>Resumen</w:t>
      </w:r>
      <w:r w:rsidR="00E120EB">
        <w:rPr>
          <w:rFonts w:ascii="Arial" w:hAnsi="Arial" w:cs="Arial"/>
          <w:b/>
          <w:bCs/>
        </w:rPr>
        <w:t xml:space="preserve">: </w:t>
      </w:r>
      <w:r w:rsidRPr="0012545A">
        <w:rPr>
          <w:rFonts w:ascii="Calibri" w:hAnsi="Calibri"/>
        </w:rPr>
        <w:t>La osteomielitis, o infección ósea, es una de las principales causas mundiales de morbilidad. El tratamiento es con frecuencia insatisfactorio, pero se sabe poco sobre la patogénesis de la infección. Las concentraciones de factor de necrosis tumoral plasmática (TNF), interleucina (IL) -6 e IL-8 se midieron antes y después de la estimulación con lipopolisacáridos de sangre completa de pacientes con osteomielitis bacteriana y tuberculosa y de controles. Los pacientes con osteomielitis bacteriana y tuberculosa presentaron una respuesta de fase aguda y fueron anémicos y febriles. Sin embargo, las concentraciones plasmáticas de IL-6 se elevaron significativamente solo en pacientes con osteomielitis tuberculosa (frente a controles, p &lt;0,05). Las concentraciones de IL-6 se correlacionaron con la velocidad de sedimentación globular, el nivel de proteína C reactiva y la concentración de albúmina plasmática, todos marcadores de fase aguda. No hubo otras correlaciones entre las concentraciones de citoquinas y los datos clínicos. Después de la estimulación ex vivo, TNF, IL-6 e IL-8 fueron secretados igualmente por los pacientes y los controles. En resumen, la osteomielitis tuberculosa se caracteriza por concentraciones sistémicas elevadas de IL-6 asociadas con una respuesta de fase aguda. Para obtener más información sobre la inmunopatología de la osteomielitis, se requieren estudios sob</w:t>
      </w:r>
      <w:bookmarkStart w:id="0" w:name="_GoBack"/>
      <w:bookmarkEnd w:id="0"/>
      <w:r w:rsidRPr="0012545A">
        <w:rPr>
          <w:rFonts w:ascii="Calibri" w:hAnsi="Calibri"/>
        </w:rPr>
        <w:t>re el hueso infectado.</w:t>
      </w:r>
    </w:p>
    <w:sectPr w:rsidR="0012545A" w:rsidRPr="00125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5A"/>
    <w:rsid w:val="0012545A"/>
    <w:rsid w:val="0045168F"/>
    <w:rsid w:val="00E120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2545A"/>
    <w:rPr>
      <w:i/>
      <w:iCs/>
    </w:rPr>
  </w:style>
  <w:style w:type="character" w:styleId="Hipervnculo">
    <w:name w:val="Hyperlink"/>
    <w:basedOn w:val="Fuentedeprrafopredeter"/>
    <w:uiPriority w:val="99"/>
    <w:semiHidden/>
    <w:unhideWhenUsed/>
    <w:rsid w:val="001254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2545A"/>
    <w:rPr>
      <w:i/>
      <w:iCs/>
    </w:rPr>
  </w:style>
  <w:style w:type="character" w:styleId="Hipervnculo">
    <w:name w:val="Hyperlink"/>
    <w:basedOn w:val="Fuentedeprrafopredeter"/>
    <w:uiPriority w:val="99"/>
    <w:semiHidden/>
    <w:unhideWhenUsed/>
    <w:rsid w:val="00125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96078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1551</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2020-06-02T12:09:00Z</dcterms:created>
  <dcterms:modified xsi:type="dcterms:W3CDTF">2020-06-05T16:47:00Z</dcterms:modified>
</cp:coreProperties>
</file>