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2AA0" w14:textId="065CF0C7" w:rsidR="00FB108B" w:rsidRPr="000554B2" w:rsidRDefault="00FB108B">
      <w:pPr>
        <w:rPr>
          <w:rFonts w:ascii="Calibri" w:hAnsi="Calibri"/>
        </w:rPr>
      </w:pPr>
      <w:r w:rsidRPr="000554B2">
        <w:rPr>
          <w:rFonts w:ascii="Calibri" w:hAnsi="Calibri" w:cs="Arial"/>
          <w:shd w:val="clear" w:color="auto" w:fill="FFFFFF"/>
        </w:rPr>
        <w:t>Ford CM, Bayer AM, Gilman RH, Onifade D, Acosta C, Cabrera L, Vidal C, Evans CA.</w:t>
      </w:r>
      <w:r w:rsidRPr="000554B2">
        <w:rPr>
          <w:rFonts w:ascii="Calibri" w:hAnsi="Calibri" w:cs="Arial"/>
        </w:rPr>
        <w:br/>
      </w:r>
      <w:r w:rsidR="000554B2" w:rsidRPr="000554B2">
        <w:rPr>
          <w:rFonts w:ascii="Calibri" w:hAnsi="Calibri" w:cs="Arial"/>
          <w:u w:val="single"/>
          <w:bdr w:val="none" w:sz="0" w:space="0" w:color="auto" w:frame="1"/>
          <w:shd w:val="clear" w:color="auto" w:fill="FFFFFF"/>
        </w:rPr>
        <w:t>Factores asociados con el comportamiento tardío de búsqueda de pruebas de tuberculosis en la Amazonía peruana</w:t>
      </w:r>
      <w:r w:rsidRPr="000554B2">
        <w:rPr>
          <w:rFonts w:ascii="Calibri" w:hAnsi="Calibri" w:cs="Arial"/>
        </w:rPr>
        <w:br/>
      </w:r>
      <w:r w:rsidRPr="000554B2">
        <w:rPr>
          <w:rStyle w:val="nfasis"/>
          <w:rFonts w:ascii="Calibri" w:hAnsi="Calibri" w:cs="Arial"/>
          <w:bdr w:val="none" w:sz="0" w:space="0" w:color="auto" w:frame="1"/>
          <w:shd w:val="clear" w:color="auto" w:fill="FFFFFF"/>
        </w:rPr>
        <w:t>American Journal of Tropical Medicine and Hygiene</w:t>
      </w:r>
      <w:r w:rsidRPr="000554B2">
        <w:rPr>
          <w:rFonts w:ascii="Calibri" w:hAnsi="Calibri" w:cs="Arial"/>
          <w:shd w:val="clear" w:color="auto" w:fill="FFFFFF"/>
        </w:rPr>
        <w:t> 2009;81(6):1097-102. doi: 10.4269/ajtmh.2009.08-0627.</w:t>
      </w:r>
      <w:r w:rsidRPr="000554B2">
        <w:rPr>
          <w:rFonts w:ascii="Calibri" w:hAnsi="Calibri" w:cs="Arial"/>
        </w:rPr>
        <w:br/>
      </w:r>
      <w:r w:rsidRPr="000554B2">
        <w:rPr>
          <w:rFonts w:ascii="Calibri" w:hAnsi="Calibri" w:cs="Arial"/>
          <w:shd w:val="clear" w:color="auto" w:fill="FFFFFF"/>
        </w:rPr>
        <w:t>Open access: </w:t>
      </w:r>
      <w:bookmarkStart w:id="0" w:name="_GoBack"/>
      <w:r w:rsidR="003230DA" w:rsidRPr="003230DA">
        <w:fldChar w:fldCharType="begin"/>
      </w:r>
      <w:r w:rsidR="003230DA" w:rsidRPr="003230DA">
        <w:instrText xml:space="preserve"> HYPERLINK "http://www.ncbi.nlm.nih.gov/pubmed/19996443" </w:instrText>
      </w:r>
      <w:r w:rsidR="003230DA" w:rsidRPr="003230DA">
        <w:fldChar w:fldCharType="separate"/>
      </w:r>
      <w:r w:rsidRPr="003230DA">
        <w:rPr>
          <w:rStyle w:val="Hipervnculo"/>
          <w:rFonts w:ascii="Calibri" w:hAnsi="Calibri" w:cs="Arial"/>
          <w:color w:val="auto"/>
          <w:u w:val="none"/>
          <w:bdr w:val="none" w:sz="0" w:space="0" w:color="auto" w:frame="1"/>
          <w:shd w:val="clear" w:color="auto" w:fill="FFFFFF"/>
        </w:rPr>
        <w:t>http://www.ncbi.nlm.nih.gov/pubmed/19996443</w:t>
      </w:r>
      <w:r w:rsidR="003230DA" w:rsidRPr="003230DA">
        <w:rPr>
          <w:rStyle w:val="Hipervnculo"/>
          <w:rFonts w:ascii="Calibri" w:hAnsi="Calibri" w:cs="Arial"/>
          <w:color w:val="auto"/>
          <w:u w:val="none"/>
          <w:bdr w:val="none" w:sz="0" w:space="0" w:color="auto" w:frame="1"/>
          <w:shd w:val="clear" w:color="auto" w:fill="FFFFFF"/>
        </w:rPr>
        <w:fldChar w:fldCharType="end"/>
      </w:r>
      <w:bookmarkEnd w:id="0"/>
    </w:p>
    <w:p w14:paraId="368DB9D1" w14:textId="761E5140" w:rsidR="000554B2" w:rsidRDefault="000554B2">
      <w:pPr>
        <w:rPr>
          <w:rFonts w:ascii="Calibri" w:hAnsi="Calibri"/>
        </w:rPr>
      </w:pPr>
    </w:p>
    <w:p w14:paraId="1B2AF4C2" w14:textId="77777777" w:rsidR="000554B2" w:rsidRPr="000554B2" w:rsidRDefault="000554B2" w:rsidP="000554B2">
      <w:pPr>
        <w:rPr>
          <w:rFonts w:ascii="Arial" w:hAnsi="Arial" w:cs="Arial"/>
          <w:b/>
          <w:bCs/>
        </w:rPr>
      </w:pPr>
      <w:r w:rsidRPr="000554B2">
        <w:rPr>
          <w:rFonts w:ascii="Arial" w:hAnsi="Arial" w:cs="Arial"/>
          <w:b/>
          <w:bCs/>
        </w:rPr>
        <w:t>Resumen</w:t>
      </w:r>
    </w:p>
    <w:p w14:paraId="04200BA6" w14:textId="59FC72FB" w:rsidR="000554B2" w:rsidRPr="00FB108B" w:rsidRDefault="000554B2" w:rsidP="000554B2">
      <w:pPr>
        <w:jc w:val="both"/>
        <w:rPr>
          <w:rFonts w:ascii="Calibri" w:hAnsi="Calibri"/>
        </w:rPr>
      </w:pPr>
      <w:r w:rsidRPr="000554B2">
        <w:rPr>
          <w:rFonts w:ascii="Calibri" w:hAnsi="Calibri"/>
        </w:rPr>
        <w:t>Este estudio tuvo como objetivo determinar los factores psicosociales asociados con la búsqueda tardía de pruebas entre pacientes con tuberculosis. La duración de los síntomas antes de buscar atención médica se evaluó mediante una entrevista a 108 pacientes con tuberculosis pulmonar recién diagnosticados en la ciudad de Iquitos, en la Amazonía peruana, que tiene una alta incidencia de tuberculosis. Las creencias asociadas con el comportamiento de búsqueda de pruebas y el retraso se evaluaron en estos pacientes. La mediana del retraso desde el inicio de los síntomas hasta la búsqueda de pruebas de diagnóstico fue de 61 días (rango intercuartil de 30 a 91 días). La creencia de que la tuberculosis es curable se asoció con un retraso de búsqueda de prueba 100% más largo; la percepción de que la tuberculosis era común se asoció con un retraso un 57% más largo; el sexo masculino se asoció con un retraso 48% mayor; y la educación inferior a la educación secundaria completa se asoció con un retraso un 44% más largo. En conclusión, las actividades actuales de promoción de la salud que enfatizan la curabilidad de la tuberculosis y la alta prevalencia pueden paradójicamente aumentar el retraso en la búsqueda de pruebas y, por lo tanto, requieren una evaluación prospectiva.</w:t>
      </w:r>
    </w:p>
    <w:sectPr w:rsidR="000554B2" w:rsidRPr="00FB1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8B"/>
    <w:rsid w:val="000554B2"/>
    <w:rsid w:val="003230DA"/>
    <w:rsid w:val="00CD1967"/>
    <w:rsid w:val="00FB1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B108B"/>
    <w:rPr>
      <w:i/>
      <w:iCs/>
    </w:rPr>
  </w:style>
  <w:style w:type="character" w:styleId="Hipervnculo">
    <w:name w:val="Hyperlink"/>
    <w:basedOn w:val="Fuentedeprrafopredeter"/>
    <w:uiPriority w:val="99"/>
    <w:semiHidden/>
    <w:unhideWhenUsed/>
    <w:rsid w:val="00FB1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B108B"/>
    <w:rPr>
      <w:i/>
      <w:iCs/>
    </w:rPr>
  </w:style>
  <w:style w:type="character" w:styleId="Hipervnculo">
    <w:name w:val="Hyperlink"/>
    <w:basedOn w:val="Fuentedeprrafopredeter"/>
    <w:uiPriority w:val="99"/>
    <w:semiHidden/>
    <w:unhideWhenUsed/>
    <w:rsid w:val="00FB1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1442</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2020-06-01T14:15:00Z</dcterms:created>
  <dcterms:modified xsi:type="dcterms:W3CDTF">2020-06-06T17:11:00Z</dcterms:modified>
</cp:coreProperties>
</file>