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3E0F" w14:textId="12CA2CAA" w:rsidR="003D593A" w:rsidRPr="005E34F8" w:rsidRDefault="003D593A">
      <w:pPr>
        <w:rPr>
          <w:rFonts w:ascii="Calibri" w:hAnsi="Calibri"/>
          <w:lang w:val="en-GB"/>
        </w:rPr>
      </w:pPr>
      <w:r w:rsidRPr="003C0DEE">
        <w:rPr>
          <w:rFonts w:ascii="Calibri" w:hAnsi="Calibri" w:cs="Arial"/>
          <w:shd w:val="clear" w:color="auto" w:fill="FFFFFF"/>
        </w:rPr>
        <w:t>García HH, Gilman RH, Catacora M, Verastegui M, Gonzalez AE, Tsang VCW, The Cysticercosis Working Group in Peru: Martínez M, Altamirano J, Trelles L, Cuba JM, Alvarado M, Alban G, Estrada H, Rios-Saavedra N, Soto M, Torres MP, Boero J, Gavidia C, Barron E, Falcon N, Lopez MT, Pilcher JB, Evans C.</w:t>
      </w:r>
      <w:r w:rsidRPr="003C0DEE">
        <w:rPr>
          <w:rFonts w:ascii="Calibri" w:hAnsi="Calibri" w:cs="Arial"/>
        </w:rPr>
        <w:br/>
      </w:r>
      <w:r w:rsidRPr="003C0DEE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Evolución serológica de pacientes con neurocisticercosis después de la terapia antiparasitaria.</w:t>
      </w:r>
      <w:r w:rsidRPr="003C0DEE">
        <w:rPr>
          <w:rFonts w:ascii="Calibri" w:hAnsi="Calibri" w:cs="Arial"/>
        </w:rPr>
        <w:br/>
      </w:r>
      <w:r w:rsidRPr="005E34F8">
        <w:rPr>
          <w:rStyle w:val="nfasis"/>
          <w:rFonts w:ascii="Calibri" w:hAnsi="Calibri" w:cs="Arial"/>
          <w:bdr w:val="none" w:sz="0" w:space="0" w:color="auto" w:frame="1"/>
          <w:shd w:val="clear" w:color="auto" w:fill="FFFFFF"/>
          <w:lang w:val="en-GB"/>
        </w:rPr>
        <w:t>Journal of Infectious Diseases</w:t>
      </w:r>
      <w:r w:rsidRPr="005E34F8">
        <w:rPr>
          <w:rFonts w:ascii="Calibri" w:hAnsi="Calibri" w:cs="Arial"/>
          <w:shd w:val="clear" w:color="auto" w:fill="FFFFFF"/>
          <w:lang w:val="en-GB"/>
        </w:rPr>
        <w:t xml:space="preserve"> 1997;175(2):486-9. </w:t>
      </w:r>
      <w:r w:rsidRPr="005E34F8">
        <w:rPr>
          <w:rFonts w:ascii="Calibri" w:hAnsi="Calibri" w:cs="Segoe UI"/>
          <w:shd w:val="clear" w:color="auto" w:fill="FFFFFF"/>
          <w:lang w:val="en-GB"/>
        </w:rPr>
        <w:t>doi: 10.1093/infdis/175.2.486.</w:t>
      </w:r>
      <w:r w:rsidRPr="005E34F8">
        <w:rPr>
          <w:rFonts w:ascii="Calibri" w:hAnsi="Calibri" w:cs="Arial"/>
          <w:lang w:val="en-GB"/>
        </w:rPr>
        <w:br/>
      </w:r>
      <w:r w:rsidR="0013277A" w:rsidRPr="005E34F8">
        <w:rPr>
          <w:rFonts w:ascii="Calibri" w:hAnsi="Calibri" w:cs="Arial"/>
          <w:shd w:val="clear" w:color="auto" w:fill="FFFFFF"/>
          <w:lang w:val="en-GB"/>
        </w:rPr>
        <w:t>Acceso abierto</w:t>
      </w:r>
      <w:r w:rsidRPr="005E34F8">
        <w:rPr>
          <w:rFonts w:ascii="Calibri" w:hAnsi="Calibri" w:cs="Arial"/>
          <w:shd w:val="clear" w:color="auto" w:fill="FFFFFF"/>
          <w:lang w:val="en-GB"/>
        </w:rPr>
        <w:t>: </w:t>
      </w:r>
      <w:hyperlink r:id="rId5" w:history="1">
        <w:r w:rsidRPr="005E34F8">
          <w:rPr>
            <w:rStyle w:val="Hipervnculo"/>
            <w:rFonts w:ascii="Calibri" w:hAnsi="Calibri" w:cs="Arial"/>
            <w:color w:val="auto"/>
            <w:u w:val="none"/>
            <w:bdr w:val="none" w:sz="0" w:space="0" w:color="auto" w:frame="1"/>
            <w:shd w:val="clear" w:color="auto" w:fill="FFFFFF"/>
            <w:lang w:val="en-GB"/>
          </w:rPr>
          <w:t>www.ncbi.nlm.nih.gov/pubmed/9203680</w:t>
        </w:r>
      </w:hyperlink>
    </w:p>
    <w:p w14:paraId="25765D3F" w14:textId="48E3F528" w:rsidR="003D593A" w:rsidRPr="005E34F8" w:rsidRDefault="003D593A">
      <w:pPr>
        <w:rPr>
          <w:rFonts w:ascii="Calibri" w:hAnsi="Calibri"/>
          <w:lang w:val="en-GB"/>
        </w:rPr>
      </w:pPr>
    </w:p>
    <w:p w14:paraId="0C2221DF" w14:textId="77777777" w:rsidR="003D593A" w:rsidRPr="003C0DEE" w:rsidRDefault="003D593A" w:rsidP="003D593A">
      <w:pPr>
        <w:rPr>
          <w:rFonts w:ascii="Arial" w:hAnsi="Arial" w:cs="Arial"/>
          <w:b/>
          <w:bCs/>
        </w:rPr>
      </w:pPr>
      <w:r w:rsidRPr="003C0DEE">
        <w:rPr>
          <w:rFonts w:ascii="Arial" w:hAnsi="Arial" w:cs="Arial"/>
          <w:b/>
          <w:bCs/>
        </w:rPr>
        <w:t>Resumen</w:t>
      </w:r>
      <w:bookmarkStart w:id="0" w:name="_GoBack"/>
      <w:bookmarkEnd w:id="0"/>
    </w:p>
    <w:p w14:paraId="6C40CD01" w14:textId="147A248F" w:rsidR="003D593A" w:rsidRPr="003C0DEE" w:rsidRDefault="003D593A" w:rsidP="003D593A">
      <w:pPr>
        <w:jc w:val="both"/>
        <w:rPr>
          <w:rFonts w:ascii="Calibri" w:hAnsi="Calibri"/>
        </w:rPr>
      </w:pPr>
      <w:r w:rsidRPr="003C0DEE">
        <w:rPr>
          <w:rFonts w:ascii="Calibri" w:hAnsi="Calibri"/>
        </w:rPr>
        <w:t>La neurocisticercosis es la principal causa de epilepsia adquirida en los países en desarrollo y es una enfermedad emergente en los Estados Unidos. La introducción del ensayo de inmunotransferencia proporcionó una nueva herramienta para el diagnóstico y la monitorización de la neurocisticercosis. Este estudio analizó la relación entre las características clínicas de la infección cerebral (número y tipo de lesiones) más la respuesta inicial en la inmunotransferencia y los cambios observados después de la terapia. La reacción a las 7 bandas de diagnóstico se asoció con una infección grave (más lesiones). Diecisiete pacientes (35%) no tenían lesiones activas en la tomografía computarizada (TC) 3 meses después de la terapia y se consideraron curados. Aunque la mayoría de los pacientes curados permanecieron seropositivos después de 1 año, 3 se volvieron seronegativos antes de los 9 meses. En estos 3 casos, las lesiones se resolvieron en la TC a los 3 meses. La seropositividad persistente no necesariamente indica infección activa. El seguimiento serológico será clínicamente útil solo en casos raros en los que se produce la desaparición temprana de anticuerpos.</w:t>
      </w:r>
    </w:p>
    <w:sectPr w:rsidR="003D593A" w:rsidRPr="003C0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3A"/>
    <w:rsid w:val="0013277A"/>
    <w:rsid w:val="003C0DEE"/>
    <w:rsid w:val="003D593A"/>
    <w:rsid w:val="005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B2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D593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D5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D593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D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9203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4</cp:revision>
  <dcterms:created xsi:type="dcterms:W3CDTF">2020-06-02T12:30:00Z</dcterms:created>
  <dcterms:modified xsi:type="dcterms:W3CDTF">2020-06-05T17:29:00Z</dcterms:modified>
</cp:coreProperties>
</file>