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596BB" w14:textId="36E043F5" w:rsidR="00FC55F1" w:rsidRPr="00FC55F1" w:rsidRDefault="00FC55F1" w:rsidP="00FC55F1">
      <w:pPr>
        <w:pStyle w:val="NormalWeb"/>
        <w:spacing w:before="0" w:beforeAutospacing="0" w:after="0" w:afterAutospacing="0"/>
        <w:rPr>
          <w:rFonts w:ascii="Calibri" w:hAnsi="Calibri" w:cs="Arial"/>
          <w:sz w:val="22"/>
          <w:szCs w:val="22"/>
        </w:rPr>
      </w:pPr>
      <w:r w:rsidRPr="00FC55F1">
        <w:rPr>
          <w:rFonts w:ascii="Calibri" w:hAnsi="Calibri" w:cs="Arial"/>
          <w:sz w:val="22"/>
          <w:szCs w:val="22"/>
        </w:rPr>
        <w:t>García HH, Gilman RH, Tsang VCW, Gonzalez AE, The Cysticercosis Working Group in Peru: Verastegui M, Torres M, Miranda E, Herrera G, Gavidia C, Barron E, Falcon N, Lopez MT, Martínez M, Evans C, Pilcher J.</w:t>
      </w:r>
      <w:r w:rsidRPr="00FC55F1">
        <w:rPr>
          <w:rFonts w:ascii="Calibri" w:hAnsi="Calibri" w:cs="Arial"/>
          <w:sz w:val="22"/>
          <w:szCs w:val="22"/>
        </w:rPr>
        <w:br/>
      </w:r>
      <w:r w:rsidRPr="00FC55F1">
        <w:rPr>
          <w:rFonts w:ascii="Calibri" w:hAnsi="Calibri" w:cs="Arial"/>
          <w:sz w:val="22"/>
          <w:szCs w:val="22"/>
          <w:u w:val="single"/>
          <w:bdr w:val="none" w:sz="0" w:space="0" w:color="auto" w:frame="1"/>
        </w:rPr>
        <w:t>Importancia clínica de la neurocisticercosis en aldeas endémicas</w:t>
      </w:r>
      <w:r>
        <w:rPr>
          <w:rFonts w:ascii="Calibri" w:hAnsi="Calibri" w:cs="Arial"/>
          <w:sz w:val="22"/>
          <w:szCs w:val="22"/>
          <w:u w:val="single"/>
          <w:bdr w:val="none" w:sz="0" w:space="0" w:color="auto" w:frame="1"/>
        </w:rPr>
        <w:t>.</w:t>
      </w:r>
      <w:r w:rsidRPr="00FC55F1">
        <w:rPr>
          <w:rFonts w:ascii="Calibri" w:hAnsi="Calibri" w:cs="Arial"/>
          <w:sz w:val="22"/>
          <w:szCs w:val="22"/>
        </w:rPr>
        <w:br/>
      </w:r>
      <w:r w:rsidRPr="0019381E">
        <w:rPr>
          <w:rStyle w:val="nfasis"/>
          <w:rFonts w:ascii="Calibri" w:hAnsi="Calibri" w:cs="Arial"/>
          <w:sz w:val="22"/>
          <w:szCs w:val="22"/>
          <w:bdr w:val="none" w:sz="0" w:space="0" w:color="auto" w:frame="1"/>
          <w:lang w:val="en-GB"/>
        </w:rPr>
        <w:t>Transactions of the Royal Society of Tropical Medicine and Hygiene</w:t>
      </w:r>
      <w:r w:rsidRPr="0019381E">
        <w:rPr>
          <w:rFonts w:ascii="Calibri" w:hAnsi="Calibri" w:cs="Arial"/>
          <w:sz w:val="22"/>
          <w:szCs w:val="22"/>
          <w:lang w:val="en-GB"/>
        </w:rPr>
        <w:t> 1997</w:t>
      </w:r>
      <w:r w:rsidR="0018402C" w:rsidRPr="0019381E">
        <w:rPr>
          <w:rFonts w:ascii="Calibri" w:hAnsi="Calibri" w:cs="Arial"/>
          <w:sz w:val="22"/>
          <w:szCs w:val="22"/>
          <w:lang w:val="en-GB"/>
        </w:rPr>
        <w:t>; 91</w:t>
      </w:r>
      <w:r w:rsidRPr="0019381E">
        <w:rPr>
          <w:rFonts w:ascii="Calibri" w:hAnsi="Calibri" w:cs="Arial"/>
          <w:sz w:val="22"/>
          <w:szCs w:val="22"/>
          <w:lang w:val="en-GB"/>
        </w:rPr>
        <w:t xml:space="preserve">(2):176-8. </w:t>
      </w:r>
      <w:r w:rsidR="0018402C">
        <w:rPr>
          <w:rFonts w:ascii="Calibri" w:hAnsi="Calibri" w:cs="Arial"/>
          <w:sz w:val="22"/>
          <w:szCs w:val="22"/>
          <w:lang w:val="en-GB"/>
        </w:rPr>
        <w:t xml:space="preserve">                   Open access: </w:t>
      </w:r>
      <w:hyperlink r:id="rId5" w:history="1">
        <w:r w:rsidRPr="0018402C">
          <w:rPr>
            <w:rStyle w:val="Hipervnculo"/>
            <w:rFonts w:ascii="Calibri" w:hAnsi="Calibri"/>
            <w:color w:val="auto"/>
            <w:sz w:val="22"/>
            <w:szCs w:val="22"/>
            <w:u w:val="none"/>
            <w:bdr w:val="none" w:sz="0" w:space="0" w:color="auto" w:frame="1"/>
            <w:shd w:val="clear" w:color="auto" w:fill="FFFFFF"/>
          </w:rPr>
          <w:t>https://doi.org/10.1016/S0035-9203(97)90213-3</w:t>
        </w:r>
      </w:hyperlink>
      <w:bookmarkStart w:id="0" w:name="_GoBack"/>
      <w:bookmarkEnd w:id="0"/>
    </w:p>
    <w:p w14:paraId="50C3AA2A" w14:textId="77777777" w:rsidR="00FC55F1" w:rsidRDefault="00FC55F1" w:rsidP="00FC55F1">
      <w:pPr>
        <w:rPr>
          <w:rFonts w:ascii="Arial" w:hAnsi="Arial" w:cs="Arial"/>
          <w:b/>
          <w:bCs/>
        </w:rPr>
      </w:pPr>
    </w:p>
    <w:p w14:paraId="1707E70D" w14:textId="1016ABA6" w:rsidR="00FC55F1" w:rsidRPr="00FC55F1" w:rsidRDefault="00FC55F1" w:rsidP="00FC55F1">
      <w:pPr>
        <w:rPr>
          <w:rFonts w:ascii="Arial" w:hAnsi="Arial" w:cs="Arial"/>
          <w:b/>
          <w:bCs/>
        </w:rPr>
      </w:pPr>
      <w:r w:rsidRPr="00FC55F1">
        <w:rPr>
          <w:rFonts w:ascii="Arial" w:hAnsi="Arial" w:cs="Arial"/>
          <w:b/>
          <w:bCs/>
        </w:rPr>
        <w:t>Resumen</w:t>
      </w:r>
    </w:p>
    <w:p w14:paraId="6E7D804E" w14:textId="21F7D9CC" w:rsidR="00FC55F1" w:rsidRDefault="00FC55F1" w:rsidP="00FC55F1">
      <w:pPr>
        <w:jc w:val="both"/>
      </w:pPr>
      <w:r>
        <w:t>La cisticercosis cerebral es la principal causa de epilepsia de inicio tardío en la mayoría de los países en desarrollo. Datos sobre el la neuroepidemiología de la cisticercosis en poblaciones endémicas es escasa. En una aldea endémica en la costa norte del Perú, 49 individuos con sintomatología neurológica (41 epilépticos y 8 no epilépticos) se seleccionaron los anticuerpos contra Taenia so &amp; n, usando un ensayo de inmunotransferencia de transferencia de suero. Quince los sujetos eran seropositivos, 14 (34%) de aquellos con epilepsia pero solo uno (13%) de aquellos que no eran epilépticos. Una historia de paso de proglótidos se asoció con serología positiva. Trece de los 15 individuos seropositivos se sometieron a tomografía computarizada cerebral; solo 7 (54%) fueron anormales. A al azar también se analizó una muestra seleccionada de 20 cerdos de la aldea y 6 (30%) fueron seropositivos. Este estudio demostró la insuficiencia de cvsticercosis en el etiólogo</w:t>
      </w:r>
      <w:r w:rsidR="003B3D98">
        <w:t>.</w:t>
      </w:r>
    </w:p>
    <w:sectPr w:rsidR="00FC5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F1"/>
    <w:rsid w:val="0018402C"/>
    <w:rsid w:val="0019381E"/>
    <w:rsid w:val="003B3D98"/>
    <w:rsid w:val="00FC55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55F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FC55F1"/>
    <w:rPr>
      <w:i/>
      <w:iCs/>
    </w:rPr>
  </w:style>
  <w:style w:type="character" w:styleId="Hipervnculo">
    <w:name w:val="Hyperlink"/>
    <w:basedOn w:val="Fuentedeprrafopredeter"/>
    <w:uiPriority w:val="99"/>
    <w:semiHidden/>
    <w:unhideWhenUsed/>
    <w:rsid w:val="00FC55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55F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FC55F1"/>
    <w:rPr>
      <w:i/>
      <w:iCs/>
    </w:rPr>
  </w:style>
  <w:style w:type="character" w:styleId="Hipervnculo">
    <w:name w:val="Hyperlink"/>
    <w:basedOn w:val="Fuentedeprrafopredeter"/>
    <w:uiPriority w:val="99"/>
    <w:semiHidden/>
    <w:unhideWhenUsed/>
    <w:rsid w:val="00FC5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S0035-9203(97)9021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1254</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2020-06-02T12:32:00Z</dcterms:created>
  <dcterms:modified xsi:type="dcterms:W3CDTF">2020-06-05T17:29:00Z</dcterms:modified>
</cp:coreProperties>
</file>