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7128" w14:textId="0B55588D" w:rsidR="00CD5A8E" w:rsidRPr="004F6ECA" w:rsidRDefault="00CD5A8E">
      <w:pPr>
        <w:rPr>
          <w:rFonts w:ascii="Calibri" w:hAnsi="Calibri"/>
          <w:lang w:val="en-GB"/>
        </w:rPr>
      </w:pPr>
      <w:r w:rsidRPr="004F6ECA">
        <w:rPr>
          <w:rFonts w:ascii="Calibri" w:hAnsi="Calibri" w:cs="Arial"/>
          <w:shd w:val="clear" w:color="auto" w:fill="FFFFFF"/>
          <w:lang w:val="en-GB"/>
        </w:rPr>
        <w:t>García HH, Gonzalez AE, Evans CA, Gilman RH, The Cysticercosis Working Group in Peru.</w:t>
      </w:r>
      <w:r w:rsidRPr="004F6ECA">
        <w:rPr>
          <w:rFonts w:ascii="Calibri" w:hAnsi="Calibri" w:cs="Arial"/>
          <w:lang w:val="en-GB"/>
        </w:rPr>
        <w:br/>
      </w:r>
      <w:r w:rsidRPr="004F6ECA">
        <w:rPr>
          <w:rFonts w:ascii="Calibri" w:hAnsi="Calibri" w:cs="Arial"/>
          <w:u w:val="single"/>
          <w:bdr w:val="none" w:sz="0" w:space="0" w:color="auto" w:frame="1"/>
          <w:shd w:val="clear" w:color="auto" w:fill="FFFFFF"/>
          <w:lang w:val="en-GB"/>
        </w:rPr>
        <w:t>Taenia solium cisticercosis.</w:t>
      </w:r>
      <w:r w:rsidRPr="004F6ECA">
        <w:rPr>
          <w:rFonts w:ascii="Calibri" w:hAnsi="Calibri" w:cs="Arial"/>
          <w:lang w:val="en-GB"/>
        </w:rPr>
        <w:br/>
      </w:r>
      <w:r w:rsidRPr="004F6ECA">
        <w:rPr>
          <w:rStyle w:val="nfasis"/>
          <w:rFonts w:ascii="Calibri" w:hAnsi="Calibri" w:cs="Arial"/>
          <w:bdr w:val="none" w:sz="0" w:space="0" w:color="auto" w:frame="1"/>
          <w:shd w:val="clear" w:color="auto" w:fill="FFFFFF"/>
          <w:lang w:val="en-GB"/>
        </w:rPr>
        <w:t>Lancet</w:t>
      </w:r>
      <w:r w:rsidRPr="004F6ECA">
        <w:rPr>
          <w:rFonts w:ascii="Calibri" w:hAnsi="Calibri" w:cs="Arial"/>
          <w:shd w:val="clear" w:color="auto" w:fill="FFFFFF"/>
          <w:lang w:val="en-GB"/>
        </w:rPr>
        <w:t xml:space="preserve"> 2003;362(9383):547-56. </w:t>
      </w:r>
      <w:r w:rsidRPr="004F6ECA">
        <w:rPr>
          <w:rFonts w:ascii="Calibri" w:hAnsi="Calibri" w:cs="Segoe UI"/>
          <w:shd w:val="clear" w:color="auto" w:fill="FFFFFF"/>
          <w:lang w:val="en-GB"/>
        </w:rPr>
        <w:t>doi: 10.1016/S0140-6736(03)14117-7.</w:t>
      </w:r>
      <w:r w:rsidRPr="004F6ECA">
        <w:rPr>
          <w:rFonts w:ascii="Calibri" w:hAnsi="Calibri" w:cs="Arial"/>
          <w:lang w:val="en-GB"/>
        </w:rPr>
        <w:br/>
      </w:r>
      <w:r w:rsidRPr="004F6ECA">
        <w:rPr>
          <w:rFonts w:ascii="Calibri" w:hAnsi="Calibri" w:cs="Arial"/>
          <w:shd w:val="clear" w:color="auto" w:fill="FFFFFF"/>
          <w:lang w:val="en-GB"/>
        </w:rPr>
        <w:t>Open access: </w:t>
      </w:r>
      <w:hyperlink r:id="rId5" w:history="1">
        <w:r w:rsidRPr="00944ADD">
          <w:rPr>
            <w:rStyle w:val="Hipervnculo"/>
            <w:rFonts w:ascii="Calibri" w:hAnsi="Calibri" w:cs="Arial"/>
            <w:color w:val="auto"/>
            <w:u w:val="none"/>
            <w:bdr w:val="none" w:sz="0" w:space="0" w:color="auto" w:frame="1"/>
            <w:shd w:val="clear" w:color="auto" w:fill="FFFFFF"/>
            <w:lang w:val="en-GB"/>
          </w:rPr>
          <w:t>https://www.ncbi.nlm.nih.gov/pubmed/12932389</w:t>
        </w:r>
      </w:hyperlink>
    </w:p>
    <w:p w14:paraId="26295480" w14:textId="1A9B6FDE" w:rsidR="00CD5A8E" w:rsidRPr="004F6ECA" w:rsidRDefault="00CD5A8E">
      <w:pPr>
        <w:rPr>
          <w:rFonts w:ascii="Calibri" w:hAnsi="Calibri"/>
          <w:lang w:val="en-GB"/>
        </w:rPr>
      </w:pPr>
    </w:p>
    <w:p w14:paraId="38429A81" w14:textId="77777777" w:rsidR="00CD5A8E" w:rsidRPr="00CD5A8E" w:rsidRDefault="00CD5A8E" w:rsidP="00CD5A8E">
      <w:pPr>
        <w:rPr>
          <w:rFonts w:ascii="Arial" w:hAnsi="Arial" w:cs="Arial"/>
          <w:b/>
          <w:bCs/>
        </w:rPr>
      </w:pPr>
      <w:r w:rsidRPr="00CD5A8E">
        <w:rPr>
          <w:rFonts w:ascii="Arial" w:hAnsi="Arial" w:cs="Arial"/>
          <w:b/>
          <w:bCs/>
        </w:rPr>
        <w:t>Resumen</w:t>
      </w:r>
    </w:p>
    <w:p w14:paraId="581F686C" w14:textId="6E2E27BE" w:rsidR="00CD5A8E" w:rsidRPr="00CD5A8E" w:rsidRDefault="00CD5A8E" w:rsidP="00CD5A8E">
      <w:pPr>
        <w:jc w:val="both"/>
        <w:rPr>
          <w:rFonts w:ascii="Calibri" w:hAnsi="Calibri"/>
        </w:rPr>
      </w:pPr>
      <w:r w:rsidRPr="00CD5A8E">
        <w:rPr>
          <w:rFonts w:ascii="Calibri" w:hAnsi="Calibri"/>
        </w:rPr>
        <w:t>La etapa larval de la tenia del cerdo (Taenia solium) infecta el sistema nervioso humano, causando neurocisticercosis. Esta enfermedad es una de las principales causas de convulsiones epilépticas en muchos países menos desarrollados y también se ve cada vez más en los países más desarrollados debido a la inmigración desde áreas endémicas. Hay poca información disponible sobre la evolución natural de teniasis o cisticercosis. Las medidas terapéuticas disponibles incluyen esteroides, tratamientos para síntomas, cirugía y, más controvertido, medicamentos antiparasitarios para matar parásitos cerebrales. Se están realizando esfuerzos para controlar y eliminar esta enfermedad mediante el tratamiento antiparasitario de las poblaciones endémicas, el desarrollo de vacunas porcinas y otras medidas.</w:t>
      </w:r>
      <w:bookmarkStart w:id="0" w:name="_GoBack"/>
      <w:bookmarkEnd w:id="0"/>
    </w:p>
    <w:sectPr w:rsidR="00CD5A8E" w:rsidRPr="00CD5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8E"/>
    <w:rsid w:val="004F6ECA"/>
    <w:rsid w:val="00944ADD"/>
    <w:rsid w:val="00CD5A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D5A8E"/>
    <w:rPr>
      <w:i/>
      <w:iCs/>
    </w:rPr>
  </w:style>
  <w:style w:type="character" w:styleId="Hipervnculo">
    <w:name w:val="Hyperlink"/>
    <w:basedOn w:val="Fuentedeprrafopredeter"/>
    <w:uiPriority w:val="99"/>
    <w:semiHidden/>
    <w:unhideWhenUsed/>
    <w:rsid w:val="00CD5A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D5A8E"/>
    <w:rPr>
      <w:i/>
      <w:iCs/>
    </w:rPr>
  </w:style>
  <w:style w:type="character" w:styleId="Hipervnculo">
    <w:name w:val="Hyperlink"/>
    <w:basedOn w:val="Fuentedeprrafopredeter"/>
    <w:uiPriority w:val="99"/>
    <w:semiHidden/>
    <w:unhideWhenUsed/>
    <w:rsid w:val="00CD5A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129323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940</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3</cp:revision>
  <dcterms:created xsi:type="dcterms:W3CDTF">2020-06-02T10:59:00Z</dcterms:created>
  <dcterms:modified xsi:type="dcterms:W3CDTF">2020-06-05T17:35:00Z</dcterms:modified>
</cp:coreProperties>
</file>