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B212" w14:textId="50437D6A" w:rsidR="00B63489" w:rsidRPr="005B15ED" w:rsidRDefault="00B63489" w:rsidP="00B63489">
      <w:pPr>
        <w:spacing w:after="0"/>
        <w:rPr>
          <w:rFonts w:ascii="Calibri" w:hAnsi="Calibri" w:cs="Arial"/>
          <w:shd w:val="clear" w:color="auto" w:fill="FFFFFF"/>
        </w:rPr>
      </w:pPr>
      <w:r w:rsidRPr="00B63489">
        <w:rPr>
          <w:rFonts w:ascii="Calibri" w:hAnsi="Calibri" w:cs="Arial"/>
          <w:shd w:val="clear" w:color="auto" w:fill="FFFFFF"/>
        </w:rPr>
        <w:t>Grandjean L, Martin L, Evans CA.</w:t>
      </w:r>
      <w:r w:rsidRPr="00B63489">
        <w:rPr>
          <w:rFonts w:ascii="Calibri" w:hAnsi="Calibri" w:cs="Arial"/>
        </w:rPr>
        <w:br/>
      </w:r>
      <w:r w:rsidRPr="00B63489">
        <w:rPr>
          <w:rFonts w:ascii="Calibri" w:hAnsi="Calibri" w:cs="Arial"/>
          <w:u w:val="single"/>
          <w:bdr w:val="none" w:sz="0" w:space="0" w:color="auto" w:frame="1"/>
          <w:shd w:val="clear" w:color="auto" w:fill="FFFFFF"/>
        </w:rPr>
        <w:t>Cultivo de tuberculosis, diagnóstico y pruebas de susceptibilidad a fármacos sin centrifugación o descontaminación.</w:t>
      </w:r>
      <w:r w:rsidRPr="00B63489">
        <w:rPr>
          <w:rFonts w:ascii="Calibri" w:hAnsi="Calibri" w:cs="Arial"/>
        </w:rPr>
        <w:br/>
      </w:r>
      <w:r w:rsidRPr="005B15ED">
        <w:rPr>
          <w:rFonts w:ascii="Calibri" w:hAnsi="Calibri" w:cs="Arial"/>
          <w:shd w:val="clear" w:color="auto" w:fill="FFFFFF"/>
        </w:rPr>
        <w:t>Presentación del póster PS-72151-10,10 de noviembre de 2007.</w:t>
      </w:r>
    </w:p>
    <w:p w14:paraId="6F50072D" w14:textId="4098A3F4" w:rsidR="00B63489" w:rsidRDefault="00B63489" w:rsidP="00B63489">
      <w:pPr>
        <w:spacing w:after="0"/>
        <w:rPr>
          <w:rFonts w:ascii="Calibri" w:hAnsi="Calibri"/>
        </w:rPr>
      </w:pPr>
      <w:r w:rsidRPr="005B15ED">
        <w:rPr>
          <w:rFonts w:ascii="Calibri" w:hAnsi="Calibri" w:cs="Arial"/>
          <w:shd w:val="clear" w:color="auto" w:fill="FFFFFF"/>
        </w:rPr>
        <w:t>En Actas de la 38ª Conferencia Mundial sobre Salud Pulmonar de la Unión Internacional contra la Tuberculosis y la Enfermedad Pulmonar (La Unión): 8–12 de noviembre de 2007; Ciudad del Cabo, Sudáfrica.</w:t>
      </w:r>
      <w:r w:rsidRPr="005B15ED">
        <w:rPr>
          <w:rFonts w:ascii="Calibri" w:hAnsi="Calibri" w:cs="Arial"/>
        </w:rPr>
        <w:br/>
      </w:r>
      <w:r w:rsidRPr="00B63489">
        <w:rPr>
          <w:rStyle w:val="nfasis"/>
          <w:rFonts w:ascii="Calibri" w:hAnsi="Calibri" w:cs="Arial"/>
          <w:bdr w:val="none" w:sz="0" w:space="0" w:color="auto" w:frame="1"/>
          <w:shd w:val="clear" w:color="auto" w:fill="FFFFFF"/>
        </w:rPr>
        <w:t>International Journal of Tuberculosis and Lung Disease</w:t>
      </w:r>
      <w:r w:rsidRPr="00B63489">
        <w:rPr>
          <w:rFonts w:ascii="Calibri" w:hAnsi="Calibri" w:cs="Arial"/>
          <w:shd w:val="clear" w:color="auto" w:fill="FFFFFF"/>
        </w:rPr>
        <w:t> 2007;11(11 Suppl 1):S83.</w:t>
      </w:r>
      <w:r w:rsidRPr="00B63489">
        <w:rPr>
          <w:rFonts w:ascii="Calibri" w:hAnsi="Calibri" w:cs="Arial"/>
        </w:rPr>
        <w:br/>
      </w:r>
      <w:r>
        <w:rPr>
          <w:rFonts w:ascii="Calibri" w:hAnsi="Calibri" w:cs="Arial"/>
          <w:shd w:val="clear" w:color="auto" w:fill="FFFFFF"/>
        </w:rPr>
        <w:t>Acceso abierto</w:t>
      </w:r>
      <w:r w:rsidRPr="00B63489">
        <w:rPr>
          <w:rFonts w:ascii="Calibri" w:hAnsi="Calibri" w:cs="Arial"/>
          <w:shd w:val="clear" w:color="auto" w:fill="FFFFFF"/>
        </w:rPr>
        <w:t>: </w:t>
      </w:r>
      <w:hyperlink r:id="rId4" w:history="1">
        <w:r w:rsidRPr="00B63489">
          <w:rPr>
            <w:rStyle w:val="Hipervnculo"/>
            <w:rFonts w:ascii="Calibri" w:hAnsi="Calibri" w:cs="Arial"/>
            <w:color w:val="auto"/>
            <w:bdr w:val="none" w:sz="0" w:space="0" w:color="auto" w:frame="1"/>
            <w:shd w:val="clear" w:color="auto" w:fill="FFFFFF"/>
          </w:rPr>
          <w:t>https://www.theunion.org/what-we-do/journals/ijtld/body/Abstract-Book-2007.pdf</w:t>
        </w:r>
      </w:hyperlink>
    </w:p>
    <w:p w14:paraId="3AD69D22" w14:textId="565704DB" w:rsidR="00B5281B" w:rsidRDefault="00B5281B" w:rsidP="00B63489">
      <w:pPr>
        <w:spacing w:after="0"/>
        <w:rPr>
          <w:rFonts w:ascii="Calibri" w:hAnsi="Calibri"/>
        </w:rPr>
      </w:pPr>
    </w:p>
    <w:p w14:paraId="636227CA" w14:textId="479D4F3E" w:rsidR="00B5281B" w:rsidRDefault="00B5281B" w:rsidP="00B63489">
      <w:pPr>
        <w:spacing w:after="0"/>
        <w:rPr>
          <w:rFonts w:ascii="Calibri" w:hAnsi="Calibri"/>
        </w:rPr>
      </w:pPr>
    </w:p>
    <w:p w14:paraId="78F5D5B6" w14:textId="76821E49" w:rsidR="00B5281B" w:rsidRPr="005B15ED" w:rsidRDefault="00B5281B" w:rsidP="00B5281B">
      <w:pPr>
        <w:spacing w:after="0"/>
        <w:jc w:val="both"/>
        <w:rPr>
          <w:rFonts w:ascii="Calibri" w:hAnsi="Calibri"/>
        </w:rPr>
      </w:pPr>
      <w:r w:rsidRPr="005B15ED">
        <w:rPr>
          <w:rFonts w:ascii="Calibri" w:hAnsi="Calibri"/>
        </w:rPr>
        <w:t>El procesamiento del esputo para la detección de la tuberculosis y la susceptibilidad a los medicamentos con hidróxido de sodio destruye muchos bacilos tuberculosos viables. En los países pobres en recursos, la descontaminación y la centrifugación de hidróxido de sodio a menudo son inviables. Se cuantificó el efecto del hidróxido de sodio sobre el crecimiento de H37RV. Posteriormente, se comparó el procesamiento de esputo convencional utilizando la susceptibilidad al fármaco de observación m</w:t>
      </w:r>
      <w:bookmarkStart w:id="0" w:name="_GoBack"/>
      <w:bookmarkEnd w:id="0"/>
      <w:r w:rsidRPr="005B15ED">
        <w:rPr>
          <w:rFonts w:ascii="Calibri" w:hAnsi="Calibri"/>
        </w:rPr>
        <w:t>icroscópica (MODS) con el cultivo directo en medios selectivos utilizando 715 muestras de pacientes en un barrio marginal de Lima. En medios líquidos, el rendimiento de H37RV disminuyó en un 78% (IC del 95%: 72-85%, P&lt;0.001) después de la descontaminación y la centrifugación en comparación con el control directamente cultivado. En el esputo, los recuentos de colonias de tuberculosis fueron mayores cuando las muestras se cultivaron directamente (P&lt;0,001). Ambas técnicas detectaron tuberculosis rápidamente en una mediana de 8.0 días (P=0.8) y simultáneamente resistencia farmacológica detectada con un acuerdo del 98% (Kappa 0,95, P 0,001). El cultivo convencional se contaminó menos y detectó el 93% (316/338) frente al 73% (246/338) de los positivos detectados con el cultivo directo (P&lt;0,001). El cultivo directo de esputo con MODS es una técnica rápida y simple para detectar M. tuberculosis y determinar la susceptibilidad a los medicamentos, aunque se requieren medios selectivos mejorados para disminuir la contaminación y aumentar la sensibilidad.</w:t>
      </w:r>
    </w:p>
    <w:sectPr w:rsidR="00B5281B" w:rsidRPr="005B1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89"/>
    <w:rsid w:val="005B15ED"/>
    <w:rsid w:val="00B5281B"/>
    <w:rsid w:val="00B63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434C"/>
  <w15:chartTrackingRefBased/>
  <w15:docId w15:val="{B7404F55-63FA-4F66-81A7-CACCA23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63489"/>
    <w:rPr>
      <w:i/>
      <w:iCs/>
    </w:rPr>
  </w:style>
  <w:style w:type="character" w:styleId="Hipervnculo">
    <w:name w:val="Hyperlink"/>
    <w:basedOn w:val="Fuentedeprrafopredeter"/>
    <w:uiPriority w:val="99"/>
    <w:semiHidden/>
    <w:unhideWhenUsed/>
    <w:rsid w:val="00B63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2020-06-03T12:27:00Z</dcterms:created>
  <dcterms:modified xsi:type="dcterms:W3CDTF">2020-06-08T21:07:00Z</dcterms:modified>
</cp:coreProperties>
</file>