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2CAD0" w14:textId="29975FC4" w:rsidR="00A40812" w:rsidRPr="009E65A0" w:rsidRDefault="00A40812" w:rsidP="00A40812">
      <w:pPr>
        <w:spacing w:after="0"/>
        <w:rPr>
          <w:rFonts w:ascii="Calibri" w:hAnsi="Calibri" w:cs="Arial"/>
          <w:shd w:val="clear" w:color="auto" w:fill="FFFFFF"/>
        </w:rPr>
      </w:pPr>
      <w:r w:rsidRPr="009E65A0">
        <w:rPr>
          <w:rFonts w:ascii="Calibri" w:hAnsi="Calibri" w:cs="Arial"/>
          <w:shd w:val="clear" w:color="auto" w:fill="FFFFFF"/>
        </w:rPr>
        <w:t>Iberico MM, Maritz M, Zevallos K, Montoya R, Rocha C, Curatola A, Boccia D, Evans CA.</w:t>
      </w:r>
      <w:r w:rsidRPr="009E65A0">
        <w:rPr>
          <w:rFonts w:ascii="Calibri" w:hAnsi="Calibri" w:cs="Arial"/>
        </w:rPr>
        <w:br/>
      </w:r>
      <w:r w:rsidRPr="009E65A0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Asociaciones innovadoras para el acceso equitativo a la atención de TB en Perú</w:t>
      </w:r>
      <w:r w:rsidRPr="009E65A0">
        <w:rPr>
          <w:rFonts w:ascii="Calibri" w:hAnsi="Calibri" w:cs="Arial"/>
        </w:rPr>
        <w:br/>
      </w:r>
      <w:r w:rsidRPr="009E65A0">
        <w:rPr>
          <w:rFonts w:ascii="Calibri" w:hAnsi="Calibri" w:cs="Arial"/>
          <w:shd w:val="clear" w:color="auto" w:fill="FFFFFF"/>
        </w:rPr>
        <w:t>Presentación oral invitada, 28 de octubre de 2011.</w:t>
      </w:r>
    </w:p>
    <w:p w14:paraId="469BE8FC" w14:textId="47782C24" w:rsidR="00A40812" w:rsidRDefault="00A40812" w:rsidP="00A40812">
      <w:pPr>
        <w:spacing w:after="0"/>
        <w:rPr>
          <w:rFonts w:ascii="Calibri" w:hAnsi="Calibri"/>
        </w:rPr>
      </w:pPr>
      <w:r w:rsidRPr="009E65A0">
        <w:rPr>
          <w:rFonts w:ascii="Calibri" w:hAnsi="Calibri" w:cs="Arial"/>
          <w:shd w:val="clear" w:color="auto" w:fill="FFFFFF"/>
        </w:rPr>
        <w:t>En Actas de la 42ª Conferencia Mundial sobre Salud Pulmonar de la Unión Internacional contra la Tuberculosis y la Enfermedad Pulmonar (La Unión): 26–30 de octubre de 2011; Lille, Francia.</w:t>
      </w:r>
      <w:r w:rsidRPr="009E65A0">
        <w:rPr>
          <w:rFonts w:ascii="Calibri" w:hAnsi="Calibri" w:cs="Arial"/>
        </w:rPr>
        <w:br/>
      </w:r>
      <w:r w:rsidRPr="00A40812">
        <w:rPr>
          <w:rStyle w:val="nfasis"/>
          <w:rFonts w:ascii="Calibri" w:hAnsi="Calibri" w:cs="Arial"/>
          <w:bdr w:val="none" w:sz="0" w:space="0" w:color="auto" w:frame="1"/>
          <w:shd w:val="clear" w:color="auto" w:fill="FFFFFF"/>
        </w:rPr>
        <w:t>International Journal of Tuberculosis and Lung Disease</w:t>
      </w:r>
      <w:r w:rsidRPr="00A40812">
        <w:rPr>
          <w:rFonts w:ascii="Calibri" w:hAnsi="Calibri" w:cs="Arial"/>
          <w:shd w:val="clear" w:color="auto" w:fill="FFFFFF"/>
        </w:rPr>
        <w:t> 2011;15(11 Suppl 3):S4-5.</w:t>
      </w:r>
      <w:r w:rsidRPr="00A40812">
        <w:rPr>
          <w:rFonts w:ascii="Calibri" w:hAnsi="Calibri" w:cs="Arial"/>
        </w:rPr>
        <w:br/>
      </w:r>
      <w:r>
        <w:rPr>
          <w:rFonts w:ascii="Calibri" w:hAnsi="Calibri" w:cs="Arial"/>
          <w:shd w:val="clear" w:color="auto" w:fill="FFFFFF"/>
        </w:rPr>
        <w:t>Acceso abierto</w:t>
      </w:r>
      <w:r w:rsidRPr="00A40812">
        <w:rPr>
          <w:rFonts w:ascii="Calibri" w:hAnsi="Calibri" w:cs="Arial"/>
          <w:shd w:val="clear" w:color="auto" w:fill="FFFFFF"/>
        </w:rPr>
        <w:t>: </w:t>
      </w:r>
      <w:hyperlink r:id="rId4" w:history="1">
        <w:r w:rsidRPr="00A40812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https://www.theunion.org/what-we-do/journals/ijtld/body/AbstractBook2011_Web.pdf</w:t>
        </w:r>
      </w:hyperlink>
    </w:p>
    <w:p w14:paraId="68424DB9" w14:textId="52AC9A95" w:rsidR="009E6869" w:rsidRDefault="009E6869" w:rsidP="00A40812">
      <w:pPr>
        <w:spacing w:after="0"/>
        <w:rPr>
          <w:rFonts w:ascii="Calibri" w:hAnsi="Calibri"/>
        </w:rPr>
      </w:pPr>
    </w:p>
    <w:p w14:paraId="6D44A144" w14:textId="25514096" w:rsidR="009E6869" w:rsidRPr="009E65A0" w:rsidRDefault="009E6869" w:rsidP="009E6869">
      <w:pPr>
        <w:spacing w:after="0"/>
        <w:jc w:val="both"/>
        <w:rPr>
          <w:rFonts w:ascii="Calibri" w:hAnsi="Calibri"/>
        </w:rPr>
      </w:pPr>
      <w:r w:rsidRPr="009E65A0">
        <w:rPr>
          <w:rFonts w:ascii="Arial" w:hAnsi="Arial" w:cs="Arial"/>
          <w:b/>
          <w:bCs/>
        </w:rPr>
        <w:t>Antecedentes</w:t>
      </w:r>
      <w:r w:rsidRPr="009E65A0">
        <w:rPr>
          <w:rFonts w:ascii="Calibri" w:hAnsi="Calibri"/>
        </w:rPr>
        <w:t>: La tuberculosis y la falta de acceso a la atención están vinculadas con la pobreza y la marginación. Caracterizamos estas asociaciones y evaluamos el impacto de una intervención de asociación multidisciplinaria en la equidad del acceso a la atención de la tuberculosis.</w:t>
      </w:r>
    </w:p>
    <w:p w14:paraId="7CEBA403" w14:textId="77777777" w:rsidR="009E6869" w:rsidRPr="009E65A0" w:rsidRDefault="009E6869" w:rsidP="009E6869">
      <w:pPr>
        <w:spacing w:after="0"/>
        <w:jc w:val="both"/>
        <w:rPr>
          <w:rFonts w:ascii="Calibri" w:hAnsi="Calibri"/>
        </w:rPr>
      </w:pPr>
    </w:p>
    <w:p w14:paraId="77000019" w14:textId="2835BB45" w:rsidR="009E6869" w:rsidRPr="009E65A0" w:rsidRDefault="009E6869" w:rsidP="009E6869">
      <w:pPr>
        <w:spacing w:after="0"/>
        <w:jc w:val="both"/>
        <w:rPr>
          <w:rFonts w:ascii="Calibri" w:hAnsi="Calibri"/>
        </w:rPr>
      </w:pPr>
      <w:r w:rsidRPr="009E65A0">
        <w:rPr>
          <w:rFonts w:ascii="Arial" w:hAnsi="Arial" w:cs="Arial"/>
          <w:b/>
          <w:bCs/>
        </w:rPr>
        <w:t>Métodos y hallazgos, línea de base</w:t>
      </w:r>
      <w:r w:rsidRPr="009E65A0">
        <w:rPr>
          <w:rFonts w:ascii="Calibri" w:hAnsi="Calibri"/>
        </w:rPr>
        <w:t>: Entrevistamos a pacientes con TB y seleccionamos al azar controles sanos. Los pacientes con TB tenían prevalencias significativamente más altas de pobreza (P &lt;0.0001, figura superior izquierda, evaluada por un puntaje multidimensional) y marginación (P &lt;0.0001, figura superior derecha, evaluada por un pu</w:t>
      </w:r>
      <w:bookmarkStart w:id="0" w:name="_GoBack"/>
      <w:bookmarkEnd w:id="0"/>
      <w:r w:rsidRPr="009E65A0">
        <w:rPr>
          <w:rFonts w:ascii="Calibri" w:hAnsi="Calibri"/>
        </w:rPr>
        <w:t>ntaje de capital social). Solo el 22% de los niños en familias afectadas por TB completaron la quimioprofilaxis de TB que se les ofreció gratuitamente y la absorción fue significativamente menor en las familias más pobres que en las menos pobres (P = 0,0002, figura inferior izquierda).</w:t>
      </w:r>
    </w:p>
    <w:p w14:paraId="5610A668" w14:textId="77777777" w:rsidR="009E6869" w:rsidRPr="009E65A0" w:rsidRDefault="009E6869" w:rsidP="009E6869">
      <w:pPr>
        <w:spacing w:after="0"/>
        <w:jc w:val="both"/>
        <w:rPr>
          <w:rFonts w:ascii="Calibri" w:hAnsi="Calibri"/>
        </w:rPr>
      </w:pPr>
    </w:p>
    <w:p w14:paraId="57CCD034" w14:textId="77777777" w:rsidR="009E6869" w:rsidRPr="009E65A0" w:rsidRDefault="009E6869" w:rsidP="009E6869">
      <w:pPr>
        <w:spacing w:after="0"/>
        <w:jc w:val="both"/>
        <w:rPr>
          <w:rFonts w:ascii="Calibri" w:hAnsi="Calibri"/>
        </w:rPr>
      </w:pPr>
      <w:r w:rsidRPr="009E65A0">
        <w:rPr>
          <w:rFonts w:ascii="Arial" w:hAnsi="Arial" w:cs="Arial"/>
          <w:b/>
          <w:bCs/>
        </w:rPr>
        <w:t>Métodos y hallazgos, intervención</w:t>
      </w:r>
      <w:r w:rsidRPr="009E65A0">
        <w:rPr>
          <w:rFonts w:ascii="Calibri" w:hAnsi="Calibri"/>
        </w:rPr>
        <w:t>: El proyecto de Intervención Socioeconómica Innovadora contra la TB (ISIAT) ofreció a las familias afectadas por la TB en barrios marginales seleccionados al azar apoyo multidisciplinario que constituye una asociación entre promotores de salud, enfermeras, psicólogos y especialistas en reducción de la pobreza. Hubo un 100% de reclutamiento y el 97% de los hogares afectados por TB participaron en visitas regulares, el 71% en grupos comunitarios, el 78% en apoyo psicosocial y el 77% en actividades de reducción de la pobreza. La intervención se asoció con aumentos en el cribado de TB por contacto en el hogar (del 82% al 96%); finalización exitosa del tratamiento de la tuberculosis (del 91% al 97%); y pruebas de VIH del paciente (del 31% al 97%; todas P &lt;0,0001). La finalización de la quimioprofilaxis de TB en niños que viven con pacientes con TB aumentó del 22% al 40% (P &lt;0,0001) y se volvió significativamente más equitativa, de modo que la quimioprofilaxis fue completada por más niños en familias más pobres que en las menos pobres (figura inferior derecha).</w:t>
      </w:r>
    </w:p>
    <w:p w14:paraId="675C2E5C" w14:textId="77777777" w:rsidR="009E6869" w:rsidRPr="009E65A0" w:rsidRDefault="009E6869" w:rsidP="009E6869">
      <w:pPr>
        <w:spacing w:after="0"/>
        <w:jc w:val="both"/>
        <w:rPr>
          <w:rFonts w:ascii="Calibri" w:hAnsi="Calibri"/>
        </w:rPr>
      </w:pPr>
    </w:p>
    <w:p w14:paraId="42B320F1" w14:textId="2C0C734F" w:rsidR="009E6869" w:rsidRPr="009E65A0" w:rsidRDefault="009E6869" w:rsidP="009E6869">
      <w:pPr>
        <w:spacing w:after="0"/>
        <w:jc w:val="both"/>
        <w:rPr>
          <w:rFonts w:ascii="Calibri" w:hAnsi="Calibri"/>
        </w:rPr>
      </w:pPr>
      <w:r w:rsidRPr="009E65A0">
        <w:rPr>
          <w:rFonts w:ascii="Arial" w:hAnsi="Arial" w:cs="Arial"/>
          <w:b/>
          <w:bCs/>
        </w:rPr>
        <w:t>Conclusiones</w:t>
      </w:r>
      <w:r w:rsidRPr="009E65A0">
        <w:rPr>
          <w:rFonts w:ascii="Calibri" w:hAnsi="Calibri"/>
          <w:b/>
          <w:bCs/>
        </w:rPr>
        <w:t>:</w:t>
      </w:r>
      <w:r w:rsidRPr="009E65A0">
        <w:rPr>
          <w:rFonts w:ascii="Calibri" w:hAnsi="Calibri"/>
        </w:rPr>
        <w:t xml:space="preserve"> En estas comunidades vulnerables, las familias más pobres que más necesitaban atención gratuita para la tuberculosis tenían menos probabilidades de acceder a ella. Una intervención de asociación multidisciplinaria superó estas desigualdades, mejoró el acceso y aumentó la equidad de acceso a cuidado de la tuberculosis.</w:t>
      </w:r>
    </w:p>
    <w:sectPr w:rsidR="009E6869" w:rsidRPr="009E6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12"/>
    <w:rsid w:val="009E65A0"/>
    <w:rsid w:val="009E6869"/>
    <w:rsid w:val="00A4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9942F"/>
  <w15:chartTrackingRefBased/>
  <w15:docId w15:val="{2E1D4B35-BF7E-4EEC-A1B9-28EA6231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12"/>
    <w:rPr>
      <w:rFonts w:eastAsiaTheme="minorHAnsi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081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408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union.org/what-we-do/journals/ijtld/body/AbstractBook2011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51987614140</cp:lastModifiedBy>
  <cp:revision>3</cp:revision>
  <dcterms:created xsi:type="dcterms:W3CDTF">2020-06-03T07:06:00Z</dcterms:created>
  <dcterms:modified xsi:type="dcterms:W3CDTF">2020-06-08T21:29:00Z</dcterms:modified>
</cp:coreProperties>
</file>