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AC81" w14:textId="7A6C3E37" w:rsidR="001A6337" w:rsidRPr="00F6560B" w:rsidRDefault="001A6337" w:rsidP="001A6337">
      <w:pPr>
        <w:spacing w:after="0"/>
        <w:rPr>
          <w:rFonts w:ascii="Calibri" w:hAnsi="Calibri" w:cs="Arial"/>
          <w:shd w:val="clear" w:color="auto" w:fill="FFFFFF"/>
        </w:rPr>
      </w:pPr>
      <w:r w:rsidRPr="001A6337">
        <w:rPr>
          <w:rFonts w:ascii="Calibri" w:hAnsi="Calibri" w:cs="Arial"/>
          <w:shd w:val="clear" w:color="auto" w:fill="FFFFFF"/>
        </w:rPr>
        <w:t>Karlin D, Fernandez F, Zevallos K, Loiselle C, Montoya R, Allen NR, Boccia D, Evans CA.</w:t>
      </w:r>
      <w:r w:rsidRPr="001A6337">
        <w:rPr>
          <w:rFonts w:ascii="Calibri" w:hAnsi="Calibri" w:cs="Arial"/>
        </w:rPr>
        <w:br/>
      </w:r>
      <w:r w:rsidRPr="001A6337">
        <w:rPr>
          <w:rFonts w:ascii="Calibri" w:hAnsi="Calibri" w:cs="Arial"/>
          <w:u w:val="single"/>
          <w:bdr w:val="none" w:sz="0" w:space="0" w:color="auto" w:frame="1"/>
          <w:shd w:val="clear" w:color="auto" w:fill="FFFFFF"/>
        </w:rPr>
        <w:t>La depresión es común en pacientes con TB y predice el abandono del tratamiento.</w:t>
      </w:r>
      <w:r w:rsidRPr="001A6337">
        <w:rPr>
          <w:rFonts w:ascii="Calibri" w:hAnsi="Calibri" w:cs="Arial"/>
        </w:rPr>
        <w:br/>
      </w:r>
      <w:r w:rsidRPr="00F6560B">
        <w:rPr>
          <w:rFonts w:ascii="Calibri" w:hAnsi="Calibri" w:cs="Arial"/>
          <w:shd w:val="clear" w:color="auto" w:fill="FFFFFF"/>
        </w:rPr>
        <w:t>Presentación oral OP-432-28, 28 de octubre de 2011.</w:t>
      </w:r>
    </w:p>
    <w:p w14:paraId="10AFEB3C" w14:textId="028B63D7" w:rsidR="001A6337" w:rsidRDefault="001A6337" w:rsidP="001A6337">
      <w:pPr>
        <w:spacing w:after="0"/>
        <w:rPr>
          <w:rFonts w:ascii="Calibri" w:hAnsi="Calibri"/>
        </w:rPr>
      </w:pPr>
      <w:r w:rsidRPr="00F6560B">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F6560B">
        <w:rPr>
          <w:rFonts w:ascii="Calibri" w:hAnsi="Calibri" w:cs="Arial"/>
        </w:rPr>
        <w:br/>
      </w:r>
      <w:r w:rsidRPr="001A6337">
        <w:rPr>
          <w:rStyle w:val="nfasis"/>
          <w:rFonts w:ascii="Calibri" w:hAnsi="Calibri" w:cs="Arial"/>
          <w:bdr w:val="none" w:sz="0" w:space="0" w:color="auto" w:frame="1"/>
          <w:shd w:val="clear" w:color="auto" w:fill="FFFFFF"/>
        </w:rPr>
        <w:t>International Journal of Tuberculosis and Lung Disease</w:t>
      </w:r>
      <w:r w:rsidRPr="001A6337">
        <w:rPr>
          <w:rFonts w:ascii="Calibri" w:hAnsi="Calibri" w:cs="Arial"/>
          <w:shd w:val="clear" w:color="auto" w:fill="FFFFFF"/>
        </w:rPr>
        <w:t> 2011;15(11 Suppl 3):S70.</w:t>
      </w:r>
      <w:r w:rsidRPr="001A6337">
        <w:rPr>
          <w:rFonts w:ascii="Calibri" w:hAnsi="Calibri" w:cs="Arial"/>
        </w:rPr>
        <w:br/>
      </w:r>
      <w:r>
        <w:rPr>
          <w:rFonts w:ascii="Calibri" w:hAnsi="Calibri" w:cs="Arial"/>
          <w:shd w:val="clear" w:color="auto" w:fill="FFFFFF"/>
        </w:rPr>
        <w:t>Acceso abierto</w:t>
      </w:r>
      <w:r w:rsidRPr="001A6337">
        <w:rPr>
          <w:rFonts w:ascii="Calibri" w:hAnsi="Calibri" w:cs="Arial"/>
          <w:shd w:val="clear" w:color="auto" w:fill="FFFFFF"/>
        </w:rPr>
        <w:t>: </w:t>
      </w:r>
      <w:hyperlink r:id="rId4" w:history="1">
        <w:r w:rsidRPr="001A6337">
          <w:rPr>
            <w:rStyle w:val="Hipervnculo"/>
            <w:rFonts w:ascii="Calibri" w:hAnsi="Calibri" w:cs="Arial"/>
            <w:color w:val="auto"/>
            <w:bdr w:val="none" w:sz="0" w:space="0" w:color="auto" w:frame="1"/>
            <w:shd w:val="clear" w:color="auto" w:fill="FFFFFF"/>
          </w:rPr>
          <w:t>https://www.theunion.org/what-we-do/journals/ijtld/body/AbstractBook2011_Web.pdf</w:t>
        </w:r>
      </w:hyperlink>
    </w:p>
    <w:p w14:paraId="3881D339" w14:textId="6790FA50" w:rsidR="001F0F9F" w:rsidRDefault="001F0F9F" w:rsidP="001A6337">
      <w:pPr>
        <w:spacing w:after="0"/>
        <w:rPr>
          <w:rFonts w:ascii="Calibri" w:hAnsi="Calibri"/>
        </w:rPr>
      </w:pPr>
    </w:p>
    <w:p w14:paraId="4C329E88" w14:textId="04A889D2" w:rsidR="001F0F9F" w:rsidRPr="00F6560B" w:rsidRDefault="001F0F9F" w:rsidP="001F0F9F">
      <w:pPr>
        <w:spacing w:after="0"/>
        <w:jc w:val="both"/>
        <w:rPr>
          <w:rFonts w:ascii="Calibri" w:hAnsi="Calibri"/>
        </w:rPr>
      </w:pPr>
      <w:r w:rsidRPr="00F6560B">
        <w:rPr>
          <w:rFonts w:ascii="Arial" w:hAnsi="Arial" w:cs="Arial"/>
          <w:b/>
          <w:bCs/>
        </w:rPr>
        <w:t>Antecedentes</w:t>
      </w:r>
      <w:r w:rsidRPr="00F6560B">
        <w:rPr>
          <w:rFonts w:ascii="Calibri" w:hAnsi="Calibri"/>
        </w:rPr>
        <w:t>: La tuberculosis (TB) se asocia con la pobreza, el estigma y la marginación, que son factores de riesgo para la psicomorbilidad, pero se sabe poco sobre la salud mental de los pacientes con tuberculosis. Nosotros por lo tanto estudió interacciones entre TB, depresión, factores sociodemográficos y adheren</w:t>
      </w:r>
      <w:bookmarkStart w:id="0" w:name="_GoBack"/>
      <w:bookmarkEnd w:id="0"/>
      <w:r w:rsidRPr="00F6560B">
        <w:rPr>
          <w:rFonts w:ascii="Calibri" w:hAnsi="Calibri"/>
        </w:rPr>
        <w:t>cia al tratamiento de TB entre los pobres urbanos.</w:t>
      </w:r>
    </w:p>
    <w:p w14:paraId="4CF8A058" w14:textId="77777777" w:rsidR="001F0F9F" w:rsidRPr="00F6560B" w:rsidRDefault="001F0F9F" w:rsidP="001F0F9F">
      <w:pPr>
        <w:spacing w:after="0"/>
        <w:jc w:val="both"/>
        <w:rPr>
          <w:rFonts w:ascii="Calibri" w:hAnsi="Calibri"/>
        </w:rPr>
      </w:pPr>
    </w:p>
    <w:p w14:paraId="792C411B" w14:textId="13762868" w:rsidR="001F0F9F" w:rsidRPr="00F6560B" w:rsidRDefault="001F0F9F" w:rsidP="001F0F9F">
      <w:pPr>
        <w:spacing w:after="0"/>
        <w:jc w:val="both"/>
        <w:rPr>
          <w:rFonts w:ascii="Calibri" w:hAnsi="Calibri"/>
        </w:rPr>
      </w:pPr>
      <w:r w:rsidRPr="00F6560B">
        <w:rPr>
          <w:rFonts w:ascii="Arial" w:hAnsi="Arial" w:cs="Arial"/>
          <w:b/>
          <w:bCs/>
        </w:rPr>
        <w:t>Métodos</w:t>
      </w:r>
      <w:r w:rsidRPr="00F6560B">
        <w:rPr>
          <w:rFonts w:ascii="Calibri" w:hAnsi="Calibri"/>
          <w:b/>
          <w:bCs/>
        </w:rPr>
        <w:t>:</w:t>
      </w:r>
      <w:r w:rsidRPr="00F6560B">
        <w:rPr>
          <w:rFonts w:ascii="Calibri" w:hAnsi="Calibri"/>
        </w:rPr>
        <w:t xml:space="preserve"> Durante 7 años, los pacientes con TB recién diagnosticada y controles sanos seleccionados al azar de barrios marginales en Lima fueron evaluados en un estudio de casos y controles y luego se realizó un seguimiento de los pacientes para determinar el resultado del tratamiento en un estudio de cohorte prospectivo. Cada participante proporcionó datos demográficos y socioeconómicos y completó un Inventario de depresión de Beck (II). Las puntuaciones de depresión se ajustaron por superposición con los síntomas físicos de la tuberculosis. La pobreza se evaluó con un índice socioeconómico compuesto. Los datos se analizaron con regresiones lineales, logísticas y de Cox.</w:t>
      </w:r>
    </w:p>
    <w:p w14:paraId="31CAB3A7" w14:textId="77777777" w:rsidR="001F0F9F" w:rsidRPr="00F6560B" w:rsidRDefault="001F0F9F" w:rsidP="001F0F9F">
      <w:pPr>
        <w:spacing w:after="0"/>
        <w:jc w:val="both"/>
        <w:rPr>
          <w:rFonts w:ascii="Calibri" w:hAnsi="Calibri"/>
        </w:rPr>
      </w:pPr>
    </w:p>
    <w:p w14:paraId="60091393" w14:textId="6869B612" w:rsidR="001F0F9F" w:rsidRPr="00F6560B" w:rsidRDefault="001F0F9F" w:rsidP="001F0F9F">
      <w:pPr>
        <w:spacing w:after="0"/>
        <w:jc w:val="both"/>
        <w:rPr>
          <w:rFonts w:ascii="Calibri" w:hAnsi="Calibri"/>
        </w:rPr>
      </w:pPr>
      <w:r w:rsidRPr="00F6560B">
        <w:rPr>
          <w:rFonts w:ascii="Arial" w:hAnsi="Arial" w:cs="Arial"/>
          <w:b/>
          <w:bCs/>
        </w:rPr>
        <w:t>Resultados</w:t>
      </w:r>
      <w:r w:rsidRPr="00F6560B">
        <w:rPr>
          <w:rFonts w:ascii="Calibri" w:hAnsi="Calibri"/>
          <w:b/>
          <w:bCs/>
        </w:rPr>
        <w:t>:</w:t>
      </w:r>
      <w:r w:rsidRPr="00F6560B">
        <w:rPr>
          <w:rFonts w:ascii="Calibri" w:hAnsi="Calibri"/>
        </w:rPr>
        <w:t xml:space="preserve"> Los pacientes con TB (n = 1734) tenían depresión frecuente (53%), depresión severa (15%) e ideación suicida (4.7%). La depresión fue más común y los puntajes de depresión fueron más altos que en los miembros sanos seleccionados al azar de la misma comunidad (n = 470; ambos P &lt;0.005), independientemente de la pobreza, la educación y otros cofactores. Para los pacientes con TB, los puntajes más altos de depresión se asociaron independientemente con el género femenino, la pobreza, la escolarización incompleta, el uso ilícito de drogas, la discriminación percibida y el retraso más prolongado en la búsqueda de atención médica para los síntomas de TB (todos P &lt;0.01). El seguimiento de 1566 de estos pacientes con TB reveló que la depresión en el momento del diagnóstico se asoció de forma independiente con un riesgo relativo 1,8 veces mayor y un riesgo 1,8 mayor (gráfico) de abandonar posteriormente el tratamiento de la TB (ambos P &lt;0,001).</w:t>
      </w:r>
    </w:p>
    <w:p w14:paraId="5740C757" w14:textId="77777777" w:rsidR="001F0F9F" w:rsidRPr="00F6560B" w:rsidRDefault="001F0F9F" w:rsidP="001F0F9F">
      <w:pPr>
        <w:spacing w:after="0"/>
        <w:jc w:val="both"/>
        <w:rPr>
          <w:rFonts w:ascii="Calibri" w:hAnsi="Calibri"/>
        </w:rPr>
      </w:pPr>
    </w:p>
    <w:p w14:paraId="6B2C45BF" w14:textId="53323F69" w:rsidR="001F0F9F" w:rsidRPr="00F6560B" w:rsidRDefault="001F0F9F" w:rsidP="001F0F9F">
      <w:pPr>
        <w:spacing w:after="0"/>
        <w:jc w:val="both"/>
        <w:rPr>
          <w:rFonts w:ascii="Calibri" w:hAnsi="Calibri"/>
        </w:rPr>
      </w:pPr>
      <w:r w:rsidRPr="00F6560B">
        <w:rPr>
          <w:rFonts w:ascii="Arial" w:hAnsi="Arial" w:cs="Arial"/>
          <w:b/>
          <w:bCs/>
        </w:rPr>
        <w:t>Conclusiones</w:t>
      </w:r>
      <w:r w:rsidRPr="00F6560B">
        <w:rPr>
          <w:rFonts w:ascii="Calibri" w:hAnsi="Calibri"/>
        </w:rPr>
        <w:t xml:space="preserve">: La depresión fue altamente prevalente entre los pacientes con TB recién diagnosticados y los pacientes predichos que luego abandonaron el tratamiento para la TB. Los programas de TB pueden optimizar el control de la enfermedad, la adherencia al tratamiento y la calidad de vida al diagnosticar y abordar los problemas de salud mental que afectan a los pacientes con TB. </w:t>
      </w:r>
    </w:p>
    <w:p w14:paraId="3FDFC048" w14:textId="49B790BC" w:rsidR="001F0F9F" w:rsidRPr="00F6560B" w:rsidRDefault="001F0F9F" w:rsidP="001F0F9F">
      <w:pPr>
        <w:spacing w:after="0"/>
        <w:rPr>
          <w:rFonts w:ascii="Calibri" w:hAnsi="Calibri"/>
        </w:rPr>
      </w:pPr>
    </w:p>
    <w:sectPr w:rsidR="001F0F9F" w:rsidRPr="00F65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37"/>
    <w:rsid w:val="001A6337"/>
    <w:rsid w:val="001F0F9F"/>
    <w:rsid w:val="00F65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24C"/>
  <w15:chartTrackingRefBased/>
  <w15:docId w15:val="{9816A561-D53E-47AA-9CDA-C1559E0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A6337"/>
    <w:rPr>
      <w:i/>
      <w:iCs/>
    </w:rPr>
  </w:style>
  <w:style w:type="character" w:styleId="Hipervnculo">
    <w:name w:val="Hyperlink"/>
    <w:basedOn w:val="Fuentedeprrafopredeter"/>
    <w:uiPriority w:val="99"/>
    <w:semiHidden/>
    <w:unhideWhenUsed/>
    <w:rsid w:val="001A6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2607</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2020-06-03T07:35:00Z</dcterms:created>
  <dcterms:modified xsi:type="dcterms:W3CDTF">2020-06-08T21:25:00Z</dcterms:modified>
</cp:coreProperties>
</file>