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C007C" w14:textId="637A988F" w:rsidR="001F11C9" w:rsidRDefault="001F11C9">
      <w:pPr>
        <w:rPr>
          <w:rFonts w:ascii="Calibri" w:hAnsi="Calibri" w:cs="Calibri"/>
        </w:rPr>
      </w:pPr>
      <w:r w:rsidRPr="001F11C9">
        <w:rPr>
          <w:rFonts w:ascii="Calibri" w:hAnsi="Calibri" w:cs="Calibri"/>
          <w:shd w:val="clear" w:color="auto" w:fill="FFFFFF"/>
        </w:rPr>
        <w:t>Nahid P, Kim PS, Evans CA, Alland D, Barer M, Diefenbach J, Ellner J, Hafner R, Hamilton CD, Iademarco MF, Ireton G, Kimerling ME, Lienhardt C, MacKenzie WR, Murray M, Perkins MD, Posey JE, Roberts T, Sizemore C, Stevens WS, Via L, Yew WW, Swindells S.</w:t>
      </w:r>
      <w:r w:rsidRPr="001F11C9">
        <w:rPr>
          <w:rFonts w:ascii="Calibri" w:hAnsi="Calibri" w:cs="Calibri"/>
        </w:rPr>
        <w:br/>
      </w:r>
      <w:r w:rsidRPr="001F11C9">
        <w:rPr>
          <w:rFonts w:ascii="Calibri" w:hAnsi="Calibri" w:cs="Calibri"/>
          <w:u w:val="single"/>
          <w:bdr w:val="none" w:sz="0" w:space="0" w:color="auto" w:frame="1"/>
          <w:shd w:val="clear" w:color="auto" w:fill="FFFFFF"/>
        </w:rPr>
        <w:t>Investigación clínica y desarrollo de diagnósticos de tuberculosis: pasar de los silos a la sinergia</w:t>
      </w:r>
      <w:r w:rsidRPr="001F11C9">
        <w:rPr>
          <w:rFonts w:ascii="Calibri" w:hAnsi="Calibri" w:cs="Calibri"/>
        </w:rPr>
        <w:br/>
      </w:r>
      <w:r w:rsidRPr="001F11C9">
        <w:rPr>
          <w:rStyle w:val="nfasis"/>
          <w:rFonts w:ascii="Calibri" w:hAnsi="Calibri" w:cs="Calibri"/>
          <w:bdr w:val="none" w:sz="0" w:space="0" w:color="auto" w:frame="1"/>
          <w:shd w:val="clear" w:color="auto" w:fill="FFFFFF"/>
        </w:rPr>
        <w:t>Journal of Infectious Diseases</w:t>
      </w:r>
      <w:r w:rsidRPr="001F11C9">
        <w:rPr>
          <w:rFonts w:ascii="Calibri" w:hAnsi="Calibri" w:cs="Calibri"/>
          <w:shd w:val="clear" w:color="auto" w:fill="FFFFFF"/>
        </w:rPr>
        <w:t> 2012;205(Suppl 2):S159-68. doi: 10.1093/infdis/jis194.</w:t>
      </w:r>
      <w:r w:rsidRPr="001F11C9">
        <w:rPr>
          <w:rFonts w:ascii="Calibri" w:hAnsi="Calibri" w:cs="Calibri"/>
        </w:rPr>
        <w:br/>
      </w:r>
      <w:r w:rsidRPr="001F11C9">
        <w:rPr>
          <w:rFonts w:ascii="Calibri" w:hAnsi="Calibri" w:cs="Calibri"/>
          <w:shd w:val="clear" w:color="auto" w:fill="FFFFFF"/>
        </w:rPr>
        <w:t>Open access: </w:t>
      </w:r>
      <w:hyperlink r:id="rId5" w:history="1">
        <w:r w:rsidRPr="000505D9">
          <w:rPr>
            <w:rStyle w:val="Hipervnculo"/>
            <w:rFonts w:ascii="Calibri" w:hAnsi="Calibri" w:cs="Calibri"/>
            <w:color w:val="auto"/>
            <w:u w:val="none"/>
            <w:bdr w:val="none" w:sz="0" w:space="0" w:color="auto" w:frame="1"/>
            <w:shd w:val="clear" w:color="auto" w:fill="FFFFFF"/>
          </w:rPr>
          <w:t>http://www.ncbi.nlm.nih.gov/pubmed/22476718</w:t>
        </w:r>
      </w:hyperlink>
    </w:p>
    <w:p w14:paraId="2854AFC4" w14:textId="53E7AA8C" w:rsidR="001F11C9" w:rsidRDefault="001F11C9">
      <w:pPr>
        <w:rPr>
          <w:rFonts w:ascii="Calibri" w:hAnsi="Calibri" w:cs="Calibri"/>
        </w:rPr>
      </w:pPr>
      <w:bookmarkStart w:id="0" w:name="_GoBack"/>
      <w:bookmarkEnd w:id="0"/>
    </w:p>
    <w:p w14:paraId="52B59ADA" w14:textId="77777777" w:rsidR="001F11C9" w:rsidRPr="001F11C9" w:rsidRDefault="001F11C9" w:rsidP="001F11C9">
      <w:pPr>
        <w:rPr>
          <w:rFonts w:ascii="Arial" w:hAnsi="Arial" w:cs="Arial"/>
          <w:b/>
          <w:bCs/>
        </w:rPr>
      </w:pPr>
      <w:r w:rsidRPr="001F11C9">
        <w:rPr>
          <w:rFonts w:ascii="Arial" w:hAnsi="Arial" w:cs="Arial"/>
          <w:b/>
          <w:bCs/>
        </w:rPr>
        <w:t>Resumen</w:t>
      </w:r>
    </w:p>
    <w:p w14:paraId="7986AD79" w14:textId="1C0286C6" w:rsidR="001F11C9" w:rsidRPr="001F11C9" w:rsidRDefault="001F11C9" w:rsidP="001F11C9">
      <w:pPr>
        <w:jc w:val="both"/>
        <w:rPr>
          <w:rFonts w:ascii="Calibri" w:hAnsi="Calibri" w:cs="Calibri"/>
        </w:rPr>
      </w:pPr>
      <w:r>
        <w:t>El desarrollo, la evaluación y la implementación de diagnósticos nuevos y mejorados han sido identificados como necesidades críticas por el virus de la inmunodeficiencia humana (VIH) y los investigadores y médicos de tuberculosis por igual. Estas necesidades existen en entornos internacionales y domésticos y en poblaciones adultas y pediátricas. Expertos en atención de tuberculosis y VIH, investigadores, proveedores de atención médica, expertos en salud pública y representantes de la industria, así como representantes de agencias federales pertinentes de los EE. UU. (Centros para el Control y la Prevención de Enfermedades, Administración de Alimentos y Medicamentos, Institutos Nacionales de Salud, Agencia de los Estados Unidos para el Desarrollo Internacional) reunidos en un taller propuesto por el Grupo de Trabajo de Diagnósticos del Grupo de Trabajo Federal de Tuberculosis para revisar el estado del desarrollo de diagnósticos de tuberculosis en poblaciones adultas y pediátricas.</w:t>
      </w:r>
    </w:p>
    <w:sectPr w:rsidR="001F11C9" w:rsidRPr="001F1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C9"/>
    <w:rsid w:val="000505D9"/>
    <w:rsid w:val="0016172C"/>
    <w:rsid w:val="001F11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2">
    <w:name w:val="heading 2"/>
    <w:basedOn w:val="Normal"/>
    <w:link w:val="Ttulo2Car"/>
    <w:uiPriority w:val="9"/>
    <w:qFormat/>
    <w:rsid w:val="001F1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F11C9"/>
    <w:rPr>
      <w:i/>
      <w:iCs/>
    </w:rPr>
  </w:style>
  <w:style w:type="character" w:styleId="Hipervnculo">
    <w:name w:val="Hyperlink"/>
    <w:basedOn w:val="Fuentedeprrafopredeter"/>
    <w:uiPriority w:val="99"/>
    <w:semiHidden/>
    <w:unhideWhenUsed/>
    <w:rsid w:val="001F11C9"/>
    <w:rPr>
      <w:color w:val="0000FF"/>
      <w:u w:val="single"/>
    </w:rPr>
  </w:style>
  <w:style w:type="character" w:customStyle="1" w:styleId="Ttulo2Car">
    <w:name w:val="Título 2 Car"/>
    <w:basedOn w:val="Fuentedeprrafopredeter"/>
    <w:link w:val="Ttulo2"/>
    <w:uiPriority w:val="9"/>
    <w:rsid w:val="001F11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11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2">
    <w:name w:val="heading 2"/>
    <w:basedOn w:val="Normal"/>
    <w:link w:val="Ttulo2Car"/>
    <w:uiPriority w:val="9"/>
    <w:qFormat/>
    <w:rsid w:val="001F1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F11C9"/>
    <w:rPr>
      <w:i/>
      <w:iCs/>
    </w:rPr>
  </w:style>
  <w:style w:type="character" w:styleId="Hipervnculo">
    <w:name w:val="Hyperlink"/>
    <w:basedOn w:val="Fuentedeprrafopredeter"/>
    <w:uiPriority w:val="99"/>
    <w:semiHidden/>
    <w:unhideWhenUsed/>
    <w:rsid w:val="001F11C9"/>
    <w:rPr>
      <w:color w:val="0000FF"/>
      <w:u w:val="single"/>
    </w:rPr>
  </w:style>
  <w:style w:type="character" w:customStyle="1" w:styleId="Ttulo2Car">
    <w:name w:val="Título 2 Car"/>
    <w:basedOn w:val="Fuentedeprrafopredeter"/>
    <w:link w:val="Ttulo2"/>
    <w:uiPriority w:val="9"/>
    <w:rsid w:val="001F11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11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1995">
      <w:bodyDiv w:val="1"/>
      <w:marLeft w:val="0"/>
      <w:marRight w:val="0"/>
      <w:marTop w:val="0"/>
      <w:marBottom w:val="0"/>
      <w:divBdr>
        <w:top w:val="none" w:sz="0" w:space="0" w:color="auto"/>
        <w:left w:val="none" w:sz="0" w:space="0" w:color="auto"/>
        <w:bottom w:val="none" w:sz="0" w:space="0" w:color="auto"/>
        <w:right w:val="none" w:sz="0" w:space="0" w:color="auto"/>
      </w:divBdr>
      <w:divsChild>
        <w:div w:id="1605841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224767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1322</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3</cp:revision>
  <dcterms:created xsi:type="dcterms:W3CDTF">2020-06-01T13:10:00Z</dcterms:created>
  <dcterms:modified xsi:type="dcterms:W3CDTF">2020-06-05T17:57:00Z</dcterms:modified>
</cp:coreProperties>
</file>