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EF" w:rsidRDefault="00CC4A4B">
      <w:r w:rsidRPr="00CC4A4B">
        <w:t>Datta S, Alvarado K, Gilman RH, Valencia T, Aparicio C, Ramos ES, Montoya R, Evans CA.</w:t>
      </w:r>
      <w:r w:rsidRPr="00CC4A4B">
        <w:br/>
      </w:r>
      <w:bookmarkStart w:id="0" w:name="_GoBack"/>
      <w:r w:rsidRPr="00CC4A4B">
        <w:rPr>
          <w:u w:val="single"/>
        </w:rPr>
        <w:t>Optimización de la microscopía de esputo con diacetato de fluoresceína para evaluar pacientes con tuberculosis pulmonar</w:t>
      </w:r>
      <w:bookmarkEnd w:id="0"/>
      <w:r w:rsidRPr="00CC4A4B">
        <w:br/>
      </w:r>
      <w:r w:rsidRPr="00CC4A4B">
        <w:rPr>
          <w:i/>
          <w:iCs/>
        </w:rPr>
        <w:t>PLoS ONE</w:t>
      </w:r>
      <w:r w:rsidRPr="00CC4A4B">
        <w:t> 2019;14(4):e0214131.</w:t>
      </w:r>
      <w:r w:rsidRPr="00CC4A4B">
        <w:br/>
        <w:t>Open access: </w:t>
      </w:r>
      <w:hyperlink r:id="rId5" w:history="1">
        <w:r w:rsidRPr="00CC4A4B">
          <w:rPr>
            <w:rStyle w:val="Hipervnculo"/>
            <w:color w:val="auto"/>
            <w:u w:val="none"/>
          </w:rPr>
          <w:t>https://www.ncbi.nlm.nih.gov/pubmed/31039160</w:t>
        </w:r>
      </w:hyperlink>
    </w:p>
    <w:p w:rsidR="00CC4A4B" w:rsidRDefault="00CC4A4B" w:rsidP="005314FC">
      <w:pPr>
        <w:jc w:val="both"/>
      </w:pPr>
      <w:r w:rsidRPr="00CC4A4B">
        <w:rPr>
          <w:rFonts w:ascii="Arial" w:hAnsi="Arial" w:cs="Arial"/>
          <w:b/>
          <w:sz w:val="21"/>
          <w:szCs w:val="21"/>
        </w:rPr>
        <w:t>Antecedentes:</w:t>
      </w:r>
      <w:r>
        <w:t xml:space="preserve"> </w:t>
      </w:r>
      <w:r>
        <w:t>La evaluación de la viabilidad de Mycobacterium tuberculosis (TB) mediante microscopía de diacetato de fluoresceína (FDA) puede predecir los resultados del cultivo de TB, la respuesta al tratamiento y la infecciosidad. Sin embargo, se han publicado diversos métodos. Nuestro objetivo era optimizar la microscopía de la FDA, minimizando el procesamiento de esputo, el riesgo biológico y la complejidad para su uso en entornos con recursos limitados.</w:t>
      </w:r>
    </w:p>
    <w:p w:rsidR="00CC4A4B" w:rsidRDefault="00CC4A4B" w:rsidP="005314FC">
      <w:pPr>
        <w:jc w:val="both"/>
      </w:pPr>
      <w:r w:rsidRPr="00CC4A4B">
        <w:rPr>
          <w:rFonts w:ascii="Arial" w:hAnsi="Arial" w:cs="Arial"/>
          <w:b/>
          <w:sz w:val="21"/>
          <w:szCs w:val="21"/>
        </w:rPr>
        <w:t>Métodos y resultados:</w:t>
      </w:r>
      <w:r>
        <w:t xml:space="preserve"> </w:t>
      </w:r>
      <w:r>
        <w:t xml:space="preserve">Optimización: los pacientes con tuberculosis pulmonar con baciloscopia positiva antes del tratamiento y los participantes de control sanos proporcionaron esputa. Estos se dividieron en partes alícuotas iguales que se probaron directamente o después de la descontaminación por centrifugación de NaOH. Cada alícuota se cultivó y se usó para preparar portaobjetos (n = 80). Microscopía de la FDA utilizada: 1 o 3 gotas de esputo; con / sin lavado ácido-alcohol; sin esterilización con fenol; con 0/30/60 segundos de enfriamiento KMnO4. Todas las muestras de control tuvieron resultados negativos de cultivo y microscopía. La microscopía de la FDA tuvo una mayor sensibilidad cuando se realizó directamente (sin descontaminación centrífuga) en 1 gota de esputo (P &lt;0.001), porque 3 gotas de microscopía oscurecida. El lavado con alcohol ácido y el enfriamiento con KMnO4 hicieron que los bacilos fueran más fáciles de identificar (P = 0.005). La esterilización con fenol no perjudicó la microscopía (P&gt; 0.1). Validación: Los 2 protocolos que se desempeñaron mejor en los experimentos de optimización se reevaluaron operativamente comparando diapositivas duplicadas (n = 412) teñidas con temple de KMnO4 durante 30 versus 60 segundos. Los resultados de microscopía de la FDA fueron similares (P = 0,4) y altamente reproducibles, con un 97% de recuentos de acuerdo con +/- 1 logaritmo. Almacenamiento: los portaobjetos de microscopía de frotis y las alícuotas del esputo del que se hicieron se almacenaron durante 4 semanas. Las diapositivas emparejadas dos veces por semana (n = 80) se tiñeron con FDA recién preparada versus almacenada y se leyeron cuantitativamente. El almacenamiento de esputo, portaobjetos de microscopía o solución de la FDA a 4 ° C o temperatura ambiente no tuvo ningún efecto en los resultados de la microscopía de la FDA (todos P&gt; 0.2). Costo: los costos de material para cada portaobjetos </w:t>
      </w:r>
      <w:r w:rsidR="005314FC">
        <w:t>probado</w:t>
      </w:r>
      <w:r>
        <w:t xml:space="preserve"> por microscopía de la FDA utilizando reactivos comprados localmente fueron de USD $ 0.05 y requirieron el mismo equipo, tiempo y habilidades que la microscopía de ácido auramina.</w:t>
      </w:r>
    </w:p>
    <w:p w:rsidR="00CC4A4B" w:rsidRDefault="00CC4A4B" w:rsidP="005314FC">
      <w:pPr>
        <w:jc w:val="both"/>
      </w:pPr>
      <w:r w:rsidRPr="00CC4A4B">
        <w:rPr>
          <w:rFonts w:ascii="Arial" w:hAnsi="Arial" w:cs="Arial"/>
          <w:b/>
          <w:sz w:val="21"/>
          <w:szCs w:val="21"/>
        </w:rPr>
        <w:t>Conclusiones:</w:t>
      </w:r>
      <w:r>
        <w:t xml:space="preserve"> </w:t>
      </w:r>
      <w:r>
        <w:t>Recomendamos un protocolo simple y bio-seguro para microscopía de la FDA que proporcione resultados sensibles y repetibles sin requerir centrifugación.</w:t>
      </w:r>
    </w:p>
    <w:p w:rsidR="00CC4A4B" w:rsidRDefault="00CC4A4B"/>
    <w:sectPr w:rsidR="00CC4A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4B"/>
    <w:rsid w:val="005314FC"/>
    <w:rsid w:val="009308EF"/>
    <w:rsid w:val="00CC4A4B"/>
    <w:rsid w:val="00ED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4A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4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ubmed/310391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</cp:revision>
  <dcterms:created xsi:type="dcterms:W3CDTF">2020-05-08T17:57:00Z</dcterms:created>
  <dcterms:modified xsi:type="dcterms:W3CDTF">2020-05-08T18:30:00Z</dcterms:modified>
</cp:coreProperties>
</file>