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2BF17" w14:textId="20ADDA96" w:rsidR="00DD5FA2" w:rsidRPr="00AF051F" w:rsidRDefault="00DD5FA2">
      <w:pPr>
        <w:rPr>
          <w:rFonts w:ascii="Calibri" w:hAnsi="Calibri" w:cs="Calibri"/>
        </w:rPr>
      </w:pPr>
      <w:r w:rsidRPr="00AF051F">
        <w:rPr>
          <w:rFonts w:ascii="Calibri" w:hAnsi="Calibri" w:cs="Calibri"/>
          <w:shd w:val="clear" w:color="auto" w:fill="FFFFFF"/>
        </w:rPr>
        <w:t>Rocha C, Montoya R, Zevallos K, Curatola A, Ynga W, Franco J, Fernandez F, Becerra N, Sabaduche M, Tovar MA, Ramos E, Tapley A, Allen NR, Onifade DA, Acosta CD, Maritz M, Concha DF, Schumacher SG, Evans CA.</w:t>
      </w:r>
      <w:r w:rsidRPr="00AF051F">
        <w:rPr>
          <w:rFonts w:ascii="Calibri" w:hAnsi="Calibri" w:cs="Calibri"/>
        </w:rPr>
        <w:br/>
      </w:r>
      <w:r w:rsidR="001201E8" w:rsidRPr="00AF051F">
        <w:rPr>
          <w:rFonts w:ascii="Calibri" w:hAnsi="Calibri" w:cs="Calibri"/>
          <w:u w:val="single"/>
          <w:bdr w:val="none" w:sz="0" w:space="0" w:color="auto" w:frame="1"/>
          <w:shd w:val="clear" w:color="auto" w:fill="FFFFFF"/>
        </w:rPr>
        <w:t>El innovador proyecto de intervenciones socioeconómicas contra la tuberculosis (ISIAT): una evaluación operativa</w:t>
      </w:r>
      <w:r w:rsidRPr="00AF051F">
        <w:rPr>
          <w:rFonts w:ascii="Calibri" w:hAnsi="Calibri" w:cs="Calibri"/>
        </w:rPr>
        <w:br/>
      </w:r>
      <w:r w:rsidRPr="00AF051F">
        <w:rPr>
          <w:rStyle w:val="nfasis"/>
          <w:rFonts w:ascii="Calibri" w:hAnsi="Calibri" w:cs="Calibri"/>
          <w:bdr w:val="none" w:sz="0" w:space="0" w:color="auto" w:frame="1"/>
          <w:shd w:val="clear" w:color="auto" w:fill="FFFFFF"/>
        </w:rPr>
        <w:t>International Journal of Tuberculosis and Lung Disease</w:t>
      </w:r>
      <w:r w:rsidRPr="00AF051F">
        <w:rPr>
          <w:rFonts w:ascii="Calibri" w:hAnsi="Calibri" w:cs="Calibri"/>
          <w:shd w:val="clear" w:color="auto" w:fill="FFFFFF"/>
        </w:rPr>
        <w:t> 2011:15(5); S50-7 </w:t>
      </w:r>
      <w:r w:rsidRPr="00AF051F">
        <w:rPr>
          <w:rFonts w:ascii="Calibri" w:hAnsi="Calibri" w:cs="Calibri"/>
          <w:bdr w:val="none" w:sz="0" w:space="0" w:color="auto" w:frame="1"/>
          <w:shd w:val="clear" w:color="auto" w:fill="FFFFFF"/>
        </w:rPr>
        <w:t>doi: </w:t>
      </w:r>
      <w:hyperlink r:id="rId5" w:tgtFrame="_blank" w:history="1">
        <w:r w:rsidRPr="00A26D00">
          <w:rPr>
            <w:rStyle w:val="Hipervnculo"/>
            <w:rFonts w:ascii="Calibri" w:hAnsi="Calibri" w:cs="Calibri"/>
            <w:color w:val="auto"/>
            <w:u w:val="none"/>
            <w:bdr w:val="none" w:sz="0" w:space="0" w:color="auto" w:frame="1"/>
            <w:shd w:val="clear" w:color="auto" w:fill="FFFFFF"/>
          </w:rPr>
          <w:t>10.5588/ijtld.10.0447</w:t>
        </w:r>
      </w:hyperlink>
      <w:r w:rsidRPr="00AF051F">
        <w:rPr>
          <w:rFonts w:ascii="Calibri" w:hAnsi="Calibri" w:cs="Calibri"/>
        </w:rPr>
        <w:br/>
      </w:r>
      <w:r w:rsidRPr="00AF051F">
        <w:rPr>
          <w:rFonts w:ascii="Calibri" w:hAnsi="Calibri" w:cs="Calibri"/>
          <w:shd w:val="clear" w:color="auto" w:fill="FFFFFF"/>
        </w:rPr>
        <w:t>Open access: </w:t>
      </w:r>
      <w:hyperlink r:id="rId6" w:history="1">
        <w:r w:rsidRPr="00A26D00">
          <w:rPr>
            <w:rStyle w:val="Hipervnculo"/>
            <w:rFonts w:ascii="Calibri" w:hAnsi="Calibri" w:cs="Calibri"/>
            <w:color w:val="auto"/>
            <w:u w:val="none"/>
            <w:bdr w:val="none" w:sz="0" w:space="0" w:color="auto" w:frame="1"/>
            <w:shd w:val="clear" w:color="auto" w:fill="FFFFFF"/>
          </w:rPr>
          <w:t>http://www.ncbi.nlm.nih.gov/pubmed/21740659</w:t>
        </w:r>
      </w:hyperlink>
    </w:p>
    <w:p w14:paraId="6D5B827C" w14:textId="0B8362D4" w:rsidR="00DD5FA2" w:rsidRPr="00AF051F" w:rsidRDefault="00DD5FA2">
      <w:pPr>
        <w:rPr>
          <w:rFonts w:ascii="Calibri" w:hAnsi="Calibri" w:cs="Calibri"/>
        </w:rPr>
      </w:pPr>
    </w:p>
    <w:p w14:paraId="4A73072D" w14:textId="7ADC2AC4" w:rsidR="001201E8" w:rsidRPr="00AF051F" w:rsidRDefault="00BE71B0" w:rsidP="001201E8">
      <w:pPr>
        <w:jc w:val="both"/>
        <w:rPr>
          <w:rFonts w:ascii="Arial" w:hAnsi="Arial" w:cs="Arial"/>
          <w:b/>
          <w:bCs/>
        </w:rPr>
      </w:pPr>
      <w:r w:rsidRPr="00AF051F">
        <w:rPr>
          <w:rFonts w:ascii="Arial" w:hAnsi="Arial" w:cs="Arial"/>
          <w:b/>
          <w:bCs/>
        </w:rPr>
        <w:t>Resumen</w:t>
      </w:r>
    </w:p>
    <w:p w14:paraId="52F35A1C" w14:textId="3B91B38B" w:rsidR="001201E8" w:rsidRPr="00AF051F" w:rsidRDefault="00082AAF" w:rsidP="001201E8">
      <w:pPr>
        <w:jc w:val="both"/>
        <w:rPr>
          <w:rFonts w:ascii="Calibri" w:hAnsi="Calibri" w:cs="Calibri"/>
        </w:rPr>
      </w:pPr>
      <w:bookmarkStart w:id="0" w:name="_GoBack"/>
      <w:bookmarkEnd w:id="0"/>
      <w:r w:rsidRPr="00AF051F">
        <w:rPr>
          <w:rFonts w:ascii="Arial" w:hAnsi="Arial" w:cs="Arial"/>
          <w:b/>
          <w:bCs/>
        </w:rPr>
        <w:t>Entorno</w:t>
      </w:r>
      <w:r w:rsidR="00A26D00">
        <w:rPr>
          <w:rFonts w:ascii="Arial" w:hAnsi="Arial" w:cs="Arial"/>
          <w:b/>
          <w:bCs/>
        </w:rPr>
        <w:t xml:space="preserve">: </w:t>
      </w:r>
      <w:r w:rsidR="001201E8" w:rsidRPr="00AF051F">
        <w:rPr>
          <w:rFonts w:ascii="Calibri" w:hAnsi="Calibri" w:cs="Calibri"/>
        </w:rPr>
        <w:t>La tuberculosis (TB) afectó a los hogares en barrios pobres, Lima, Perú.</w:t>
      </w:r>
    </w:p>
    <w:p w14:paraId="6A7014E7" w14:textId="0EBCC3D7" w:rsidR="001201E8" w:rsidRPr="00AF051F" w:rsidRDefault="001201E8" w:rsidP="001201E8">
      <w:pPr>
        <w:jc w:val="both"/>
        <w:rPr>
          <w:rFonts w:ascii="Calibri" w:hAnsi="Calibri" w:cs="Calibri"/>
        </w:rPr>
      </w:pPr>
      <w:r w:rsidRPr="00AF051F">
        <w:rPr>
          <w:rFonts w:ascii="Arial" w:hAnsi="Arial" w:cs="Arial"/>
          <w:b/>
          <w:bCs/>
        </w:rPr>
        <w:t>Objetivo</w:t>
      </w:r>
      <w:r w:rsidR="00A26D00">
        <w:rPr>
          <w:rFonts w:ascii="Arial" w:hAnsi="Arial" w:cs="Arial"/>
          <w:b/>
          <w:bCs/>
        </w:rPr>
        <w:t xml:space="preserve">: </w:t>
      </w:r>
      <w:r w:rsidRPr="00AF051F">
        <w:rPr>
          <w:rFonts w:ascii="Calibri" w:hAnsi="Calibri" w:cs="Calibri"/>
        </w:rPr>
        <w:t>Evaluar las intervenciones socioeconómicas para fortalecer el control de la tuberculosis mejorando la aceptación de los servicios de atención y prevención de la tuberculosis.</w:t>
      </w:r>
    </w:p>
    <w:p w14:paraId="48A13BED" w14:textId="1C16F213" w:rsidR="001201E8" w:rsidRPr="00AF051F" w:rsidRDefault="001201E8" w:rsidP="001201E8">
      <w:pPr>
        <w:jc w:val="both"/>
        <w:rPr>
          <w:rFonts w:ascii="Calibri" w:hAnsi="Calibri" w:cs="Calibri"/>
        </w:rPr>
      </w:pPr>
      <w:r w:rsidRPr="00AF051F">
        <w:rPr>
          <w:rFonts w:ascii="Arial" w:hAnsi="Arial" w:cs="Arial"/>
          <w:b/>
          <w:bCs/>
        </w:rPr>
        <w:t>Diseño</w:t>
      </w:r>
      <w:r w:rsidR="00A26D00">
        <w:rPr>
          <w:rFonts w:ascii="Arial" w:hAnsi="Arial" w:cs="Arial"/>
          <w:b/>
          <w:bCs/>
        </w:rPr>
        <w:t xml:space="preserve">: </w:t>
      </w:r>
      <w:r w:rsidRPr="00AF051F">
        <w:rPr>
          <w:rFonts w:ascii="Calibri" w:hAnsi="Calibri" w:cs="Calibri"/>
        </w:rPr>
        <w:t>Las barreras para el control de la tuberculosis se caracterizaron por entrevistas con familias afectadas por la tuberculosis. Para reducir estas barreras, un equipo multidisciplinario ofreció intervenciones socioeconómicas integradas de la comunidad y el hogar con el objetivo de: 1) mejorar la captación de la atención de la tuberculosis mediante la educación, la movilización comunitaria y el apoyo psicosocial; y 2) reducir la pobreza a través de alimentos y transferencias de efectivo, microcréditos, microempresas y capacitación vocacional. Se realizó un análisis intermedio después de que se hubieran proporcionado las intervenciones socioeconómicas para 2078 personas en 311 hogares de pacientes con TB recién diagnosticados por hasta 34 meses.</w:t>
      </w:r>
    </w:p>
    <w:p w14:paraId="3E663CF9" w14:textId="186485AB" w:rsidR="001201E8" w:rsidRPr="00AF051F" w:rsidRDefault="001201E8" w:rsidP="001201E8">
      <w:pPr>
        <w:jc w:val="both"/>
        <w:rPr>
          <w:rFonts w:ascii="Calibri" w:hAnsi="Calibri" w:cs="Calibri"/>
        </w:rPr>
      </w:pPr>
      <w:r w:rsidRPr="00AF051F">
        <w:rPr>
          <w:rFonts w:ascii="Arial" w:hAnsi="Arial" w:cs="Arial"/>
          <w:b/>
          <w:bCs/>
        </w:rPr>
        <w:t>Resultados</w:t>
      </w:r>
      <w:r w:rsidR="00A26D00">
        <w:rPr>
          <w:rFonts w:ascii="Arial" w:hAnsi="Arial" w:cs="Arial"/>
          <w:b/>
          <w:bCs/>
        </w:rPr>
        <w:t xml:space="preserve">: </w:t>
      </w:r>
      <w:r w:rsidRPr="00AF051F">
        <w:rPr>
          <w:rFonts w:ascii="Calibri" w:hAnsi="Calibri" w:cs="Calibri"/>
        </w:rPr>
        <w:t xml:space="preserve">La pobreza (46% ganado &lt;US $ 1 por día), depresión (40%), estigmatización (77%) y aislamiento percibido (39%) fueron comunes entre los pacientes con TB (todos P &lt;0.05 vs. no pacientes). El proyecto tuvo un reclutamiento del 100% e involucró al 97% de los hogares afectados por la tuberculosis en visitas regulares, el 71% en grupos comunitarios, el 78% en apoyo psicosocial y el 77% en intervenciones para reducir la pobreza. Las intervenciones socioeconómicas se asociaron con aumentos en el cribado de TB por contacto en el hogar (del 82% al 96%); finalización exitosa del tratamiento de la tuberculosis (del 91% al 97%); prueba del virus de inmunodeficiencia humana del paciente (del 31% al 97%); y la finalización de la terapia preventiva (del 27% al 87%; todos </w:t>
      </w:r>
      <w:r w:rsidRPr="00AF051F">
        <w:rPr>
          <w:rFonts w:ascii="Calibri" w:hAnsi="Calibri" w:cs="Calibri"/>
          <w:i/>
          <w:iCs/>
        </w:rPr>
        <w:t>P</w:t>
      </w:r>
      <w:r w:rsidRPr="00AF051F">
        <w:rPr>
          <w:rFonts w:ascii="Calibri" w:hAnsi="Calibri" w:cs="Calibri"/>
        </w:rPr>
        <w:t xml:space="preserve"> &lt;0,0001).</w:t>
      </w:r>
    </w:p>
    <w:p w14:paraId="0C13E385" w14:textId="65C02BFD" w:rsidR="00DD5FA2" w:rsidRPr="00AF051F" w:rsidRDefault="001201E8" w:rsidP="001201E8">
      <w:pPr>
        <w:jc w:val="both"/>
        <w:rPr>
          <w:rFonts w:ascii="Calibri" w:hAnsi="Calibri" w:cs="Calibri"/>
        </w:rPr>
      </w:pPr>
      <w:r w:rsidRPr="00AF051F">
        <w:rPr>
          <w:rFonts w:ascii="Arial" w:hAnsi="Arial" w:cs="Arial"/>
          <w:b/>
          <w:bCs/>
        </w:rPr>
        <w:t>Conclusiones</w:t>
      </w:r>
      <w:r w:rsidR="00A26D00">
        <w:rPr>
          <w:rFonts w:ascii="Arial" w:hAnsi="Arial" w:cs="Arial"/>
          <w:b/>
          <w:bCs/>
        </w:rPr>
        <w:t xml:space="preserve">: </w:t>
      </w:r>
      <w:r w:rsidRPr="00AF051F">
        <w:rPr>
          <w:rFonts w:ascii="Calibri" w:hAnsi="Calibri" w:cs="Calibri"/>
        </w:rPr>
        <w:t>Las intervenciones socioeconómicas pueden fortalecer las actividades de control de la tuberculosis.</w:t>
      </w:r>
    </w:p>
    <w:sectPr w:rsidR="00DD5FA2" w:rsidRPr="00AF0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A2"/>
    <w:rsid w:val="00082AAF"/>
    <w:rsid w:val="001201E8"/>
    <w:rsid w:val="00757761"/>
    <w:rsid w:val="00A26D00"/>
    <w:rsid w:val="00AF051F"/>
    <w:rsid w:val="00BE71B0"/>
    <w:rsid w:val="00DD5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3">
    <w:name w:val="heading 3"/>
    <w:basedOn w:val="Normal"/>
    <w:link w:val="Ttulo3Car"/>
    <w:uiPriority w:val="9"/>
    <w:qFormat/>
    <w:rsid w:val="00DD5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D5FA2"/>
    <w:rPr>
      <w:i/>
      <w:iCs/>
    </w:rPr>
  </w:style>
  <w:style w:type="character" w:styleId="Hipervnculo">
    <w:name w:val="Hyperlink"/>
    <w:basedOn w:val="Fuentedeprrafopredeter"/>
    <w:uiPriority w:val="99"/>
    <w:semiHidden/>
    <w:unhideWhenUsed/>
    <w:rsid w:val="00DD5FA2"/>
    <w:rPr>
      <w:color w:val="0000FF"/>
      <w:u w:val="single"/>
    </w:rPr>
  </w:style>
  <w:style w:type="character" w:customStyle="1" w:styleId="Ttulo3Car">
    <w:name w:val="Título 3 Car"/>
    <w:basedOn w:val="Fuentedeprrafopredeter"/>
    <w:link w:val="Ttulo3"/>
    <w:uiPriority w:val="9"/>
    <w:rsid w:val="00DD5FA2"/>
    <w:rPr>
      <w:rFonts w:ascii="Times New Roman" w:eastAsia="Times New Roman" w:hAnsi="Times New Roman" w:cs="Times New Roman"/>
      <w:b/>
      <w:bCs/>
      <w:sz w:val="27"/>
      <w:szCs w:val="27"/>
    </w:rPr>
  </w:style>
  <w:style w:type="paragraph" w:customStyle="1" w:styleId="p">
    <w:name w:val="p"/>
    <w:basedOn w:val="Normal"/>
    <w:rsid w:val="00DD5F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paragraph" w:styleId="Ttulo3">
    <w:name w:val="heading 3"/>
    <w:basedOn w:val="Normal"/>
    <w:link w:val="Ttulo3Car"/>
    <w:uiPriority w:val="9"/>
    <w:qFormat/>
    <w:rsid w:val="00DD5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D5FA2"/>
    <w:rPr>
      <w:i/>
      <w:iCs/>
    </w:rPr>
  </w:style>
  <w:style w:type="character" w:styleId="Hipervnculo">
    <w:name w:val="Hyperlink"/>
    <w:basedOn w:val="Fuentedeprrafopredeter"/>
    <w:uiPriority w:val="99"/>
    <w:semiHidden/>
    <w:unhideWhenUsed/>
    <w:rsid w:val="00DD5FA2"/>
    <w:rPr>
      <w:color w:val="0000FF"/>
      <w:u w:val="single"/>
    </w:rPr>
  </w:style>
  <w:style w:type="character" w:customStyle="1" w:styleId="Ttulo3Car">
    <w:name w:val="Título 3 Car"/>
    <w:basedOn w:val="Fuentedeprrafopredeter"/>
    <w:link w:val="Ttulo3"/>
    <w:uiPriority w:val="9"/>
    <w:rsid w:val="00DD5FA2"/>
    <w:rPr>
      <w:rFonts w:ascii="Times New Roman" w:eastAsia="Times New Roman" w:hAnsi="Times New Roman" w:cs="Times New Roman"/>
      <w:b/>
      <w:bCs/>
      <w:sz w:val="27"/>
      <w:szCs w:val="27"/>
    </w:rPr>
  </w:style>
  <w:style w:type="paragraph" w:customStyle="1" w:styleId="p">
    <w:name w:val="p"/>
    <w:basedOn w:val="Normal"/>
    <w:rsid w:val="00DD5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21740659" TargetMode="External"/><Relationship Id="rId5" Type="http://schemas.openxmlformats.org/officeDocument/2006/relationships/hyperlink" Target="https://doi.org/10.5588/ijtld.10.04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2152</Characters>
  <Application>Microsoft Office Word</Application>
  <DocSecurity>0</DocSecurity>
  <Lines>17</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12</cp:revision>
  <dcterms:created xsi:type="dcterms:W3CDTF">2020-06-01T13:40:00Z</dcterms:created>
  <dcterms:modified xsi:type="dcterms:W3CDTF">2020-06-05T18:05:00Z</dcterms:modified>
</cp:coreProperties>
</file>