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D64517">
      <w:pPr>
        <w:rPr>
          <w:sz w:val="18"/>
        </w:rPr>
      </w:pPr>
      <w:r w:rsidRPr="00D64517">
        <w:t>ABSTRACT. Rudgard W, Sweeney S, Wingfield T, Evans C, Barreira D, Lönnroth K, Boccia D.</w:t>
      </w:r>
      <w:r w:rsidRPr="00D64517">
        <w:br/>
      </w:r>
      <w:r w:rsidRPr="00D64517">
        <w:rPr>
          <w:u w:val="single"/>
        </w:rPr>
        <w:t>Hacia cero hogares afectados por TB que enfrentan costos catastróficos: el papel de los programas gubernamentales de transferencia de efectivo</w:t>
      </w:r>
      <w:r w:rsidRPr="00D64517">
        <w:br/>
        <w:t>Poster discussion PD-1132-29, 29 October 2016.</w:t>
      </w:r>
      <w:r w:rsidRPr="00D64517">
        <w:br/>
        <w:t>In Proceedings of the 47th World Conference on Lung Health of the International Union Against Tuberculosis and Lung Disease (The Union): 26–29 October 2016; Liverpool, UK.</w:t>
      </w:r>
      <w:r w:rsidRPr="00D64517">
        <w:br/>
      </w:r>
      <w:r w:rsidRPr="00D64517">
        <w:rPr>
          <w:i/>
          <w:iCs/>
        </w:rPr>
        <w:t>International Journal of Tuberculosis and Lung Disease</w:t>
      </w:r>
      <w:r w:rsidRPr="00D64517">
        <w:t> 2016;20(11 Suppl 1):S496-497.</w:t>
      </w:r>
      <w:r w:rsidRPr="00D64517">
        <w:br/>
        <w:t>Open access: </w:t>
      </w:r>
      <w:hyperlink r:id="rId5" w:history="1">
        <w:r w:rsidRPr="00D64517">
          <w:rPr>
            <w:rStyle w:val="Hipervnculo"/>
            <w:color w:val="auto"/>
            <w:sz w:val="18"/>
            <w:u w:val="none"/>
          </w:rPr>
          <w:t>https://www.theunion.org/what-we-do/journals/ijtld/body/UNION_Abstract_Book_2016-Web.pdf</w:t>
        </w:r>
      </w:hyperlink>
    </w:p>
    <w:p w:rsidR="00D64517" w:rsidRPr="00D64517" w:rsidRDefault="00D64517">
      <w:pPr>
        <w:rPr>
          <w:rFonts w:ascii="Arial" w:hAnsi="Arial" w:cs="Arial"/>
          <w:b/>
          <w:sz w:val="21"/>
          <w:szCs w:val="21"/>
        </w:rPr>
      </w:pPr>
    </w:p>
    <w:p w:rsidR="00D64517" w:rsidRDefault="00D64517" w:rsidP="00D64517">
      <w:pPr>
        <w:jc w:val="both"/>
      </w:pPr>
      <w:r w:rsidRPr="00D64517">
        <w:rPr>
          <w:rFonts w:ascii="Arial" w:hAnsi="Arial" w:cs="Arial"/>
          <w:b/>
          <w:sz w:val="21"/>
          <w:szCs w:val="21"/>
        </w:rPr>
        <w:t>Antecedentes:</w:t>
      </w:r>
      <w:r>
        <w:t xml:space="preserve"> L</w:t>
      </w:r>
      <w:r w:rsidRPr="00D64517">
        <w:t>os costos financieros incurridos por los pacientes con tuberculosis (TB) se han definido previamente como catastróficos cuando superan el 20% de los ingresos anuales de los hogares afectados. La estrategia END TB posterior a 2015 respalda las políticas de protección social, incluidos los programas de transferencia de efectivo, para eliminar los costos catastróficos de todos los pacientes con TB para 2020.</w:t>
      </w:r>
    </w:p>
    <w:p w:rsidR="00D64517" w:rsidRDefault="00D64517" w:rsidP="00D64517">
      <w:pPr>
        <w:jc w:val="both"/>
      </w:pPr>
      <w:r w:rsidRPr="00D64517">
        <w:rPr>
          <w:rFonts w:ascii="Arial" w:hAnsi="Arial" w:cs="Arial"/>
          <w:b/>
          <w:sz w:val="21"/>
          <w:szCs w:val="21"/>
        </w:rPr>
        <w:t>Métodos:</w:t>
      </w:r>
      <w:r w:rsidRPr="00D64517">
        <w:t xml:space="preserve"> Utilizamos datos publicados en nueve países seleccionados para estimar el potencial de los programas gubernamentales de transferencia de efectivo para mitigar los costos catastróficos de los pacientes con tuberculosis. Los países eran elegibles si tenían un programa gubernamental de transferencia de efectivo dirigido a familias, publicaban datos de costos promedio de pacientes con TB y tenían una encuesta reciente de ingresos y gastos de los hogares. El potencial de los programas para mitigar los costos catastróficos se calculó como: la diferencia de puntos porcentuales (% pt) en los costos promedio de los pacientes con TB como un porcentaje del ingreso familiar anual promedio de los países en el quintil más pobre, antes y después de la suma del valor total del efectivo transferencias que se espera que reciban los hogares beneficiarios durante un año. Cuando las transferencias de efectivo no redujeron los costos promedio de los pacientes con TB a menos del 20% del ingreso promedio anual de los hogares, calculamos el valor adicional de efectivo necesario para lograr esto. Para el análisis, todos los valores monetarios se inflaron y se convirtieron a dólares internacionales de 2013 utilizando el factor de conversión de paridad del poder adquisitivo.</w:t>
      </w:r>
    </w:p>
    <w:p w:rsidR="00D64517" w:rsidRDefault="00D64517" w:rsidP="00D64517">
      <w:pPr>
        <w:jc w:val="both"/>
      </w:pPr>
      <w:r w:rsidRPr="00D64517">
        <w:rPr>
          <w:rFonts w:ascii="Arial" w:hAnsi="Arial" w:cs="Arial"/>
          <w:b/>
          <w:sz w:val="21"/>
          <w:szCs w:val="21"/>
        </w:rPr>
        <w:t>Resultados:</w:t>
      </w:r>
      <w:r w:rsidRPr="00D64517">
        <w:t xml:space="preserve"> </w:t>
      </w:r>
      <w:r>
        <w:t>A</w:t>
      </w:r>
      <w:r w:rsidRPr="00D64517">
        <w:t>ntes de agregar las transferencias de efectivo, los costos promedio de los pacientes con tuberculosis eran catastróficos en seis de nueve países seleccionados. En todos los países, el potencial de las transferencias de efectivo recibidas durante un año para mitigar los costos catastróficos de los pacientes con TB al agregar al ingreso familiar anual promedio varió ampliamente (diferencia de 0.3% pt a diferencia de 31% pt). Después de la suma de las transferencias de efectivo, los costos promedio de los pacientes con tuberculosis continuaron siendo catastróficos en los seis países en los que originalmente eran mayores del 20% del ingreso promedio anual de los hogares (22% a 78%). En estos países, el valor del efectivo adicional necesario para mitigar los costos catastróficos oscilaba entre $ 108 y $ 6200.</w:t>
      </w:r>
    </w:p>
    <w:p w:rsidR="00D64517" w:rsidRDefault="00D64517" w:rsidP="00D64517">
      <w:pPr>
        <w:jc w:val="both"/>
      </w:pPr>
      <w:r w:rsidRPr="00D64517">
        <w:rPr>
          <w:rFonts w:ascii="Arial" w:hAnsi="Arial" w:cs="Arial"/>
          <w:b/>
          <w:sz w:val="21"/>
          <w:szCs w:val="21"/>
        </w:rPr>
        <w:t>Conclusiones:</w:t>
      </w:r>
      <w:r>
        <w:t xml:space="preserve"> </w:t>
      </w:r>
      <w:r w:rsidRPr="00D64517">
        <w:t>Si bien los programas gubernamentales de transferencia de efectivo podrían reducir la gravedad de los costos catastróficos de los pacientes con TB, se pueden necesitar innovaciones adicionales para enfrentar el desafío de eliminar los costos catastróficos de TB para 2020.</w:t>
      </w:r>
      <w:bookmarkStart w:id="0" w:name="_GoBack"/>
      <w:bookmarkEnd w:id="0"/>
    </w:p>
    <w:sectPr w:rsidR="00D645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517"/>
    <w:rsid w:val="009308EF"/>
    <w:rsid w:val="00D64517"/>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645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645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union.org/what-we-do/journals/ijtld/body/UNION_Abstract_Book_2016-Web.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547</Words>
  <Characters>3013</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2020-05-24T20:50:00Z</dcterms:created>
  <dcterms:modified xsi:type="dcterms:W3CDTF">2020-05-24T20:59:00Z</dcterms:modified>
</cp:coreProperties>
</file>