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4CD34" w14:textId="753BCDD8" w:rsidR="00F80937" w:rsidRPr="00534563" w:rsidRDefault="00F80937" w:rsidP="00534563">
      <w:r w:rsidRPr="00534563">
        <w:t>Saito M, Bautista CT, Gilman RH, Bowering A, Levy MZ, Evans CA.</w:t>
      </w:r>
      <w:r w:rsidRPr="00534563">
        <w:br/>
      </w:r>
      <w:r w:rsidR="00330586" w:rsidRPr="00534563">
        <w:rPr>
          <w:u w:val="single"/>
        </w:rPr>
        <w:t>El valor de contar las cicatrices de BCG para la interpretación de las pruebas cutáneas de tuberculina en un barrio pobre de tuberculosis hiperendémica, Perú</w:t>
      </w:r>
      <w:r w:rsidR="00534563">
        <w:rPr>
          <w:u w:val="single"/>
        </w:rPr>
        <w:t>.</w:t>
      </w:r>
      <w:r w:rsidRPr="00534563">
        <w:br/>
      </w:r>
      <w:r w:rsidRPr="00534563">
        <w:rPr>
          <w:i/>
        </w:rPr>
        <w:t>International Journal of Tuberculosis and Lung Disease</w:t>
      </w:r>
      <w:r w:rsidRPr="00534563">
        <w:t> 2004;8(7):842-7.</w:t>
      </w:r>
      <w:r w:rsidRPr="00534563">
        <w:br/>
        <w:t>Acceso abierto: </w:t>
      </w:r>
      <w:hyperlink r:id="rId5" w:history="1">
        <w:r w:rsidRPr="00534563">
          <w:rPr>
            <w:rStyle w:val="Hipervnculo"/>
            <w:color w:val="auto"/>
            <w:u w:val="none"/>
          </w:rPr>
          <w:t>http://www.ncbi.nlm.nih.gov/pubmed/15260275</w:t>
        </w:r>
      </w:hyperlink>
    </w:p>
    <w:p w14:paraId="4C1EF35D" w14:textId="5A6B260D" w:rsidR="007628C0" w:rsidRPr="00583D2D" w:rsidRDefault="007628C0">
      <w:pPr>
        <w:rPr>
          <w:rStyle w:val="Hipervnculo"/>
          <w:rFonts w:ascii="Arial" w:hAnsi="Arial" w:cs="Arial"/>
          <w:color w:val="1F1F1F"/>
          <w:sz w:val="21"/>
          <w:szCs w:val="21"/>
          <w:bdr w:val="none" w:sz="0" w:space="0" w:color="auto" w:frame="1"/>
          <w:shd w:val="clear" w:color="auto" w:fill="FFFFFF"/>
          <w:lang w:val="en-GB"/>
        </w:rPr>
      </w:pPr>
    </w:p>
    <w:p w14:paraId="662ED8D6" w14:textId="77777777" w:rsidR="007628C0" w:rsidRPr="007628C0" w:rsidRDefault="007628C0" w:rsidP="007628C0">
      <w:pPr>
        <w:rPr>
          <w:rFonts w:ascii="Arial" w:hAnsi="Arial" w:cs="Arial"/>
          <w:b/>
          <w:bCs/>
        </w:rPr>
      </w:pPr>
      <w:r w:rsidRPr="007628C0">
        <w:rPr>
          <w:rFonts w:ascii="Arial" w:hAnsi="Arial" w:cs="Arial"/>
          <w:b/>
          <w:bCs/>
        </w:rPr>
        <w:t>Resumen</w:t>
      </w:r>
    </w:p>
    <w:p w14:paraId="1DF4F889" w14:textId="0745923B" w:rsidR="007628C0" w:rsidRDefault="007628C0" w:rsidP="007628C0">
      <w:pPr>
        <w:jc w:val="both"/>
      </w:pPr>
      <w:r w:rsidRPr="007628C0">
        <w:rPr>
          <w:rFonts w:ascii="Arial" w:hAnsi="Arial" w:cs="Arial"/>
          <w:b/>
          <w:bCs/>
        </w:rPr>
        <w:t>Configuración</w:t>
      </w:r>
      <w:r>
        <w:t>: La prueba cutánea de tuberculina (TST) se usa ampliamente como prueba diagnóstica o de detección de infección y enfermedad por Mycobacterium tuberculosis. Un barrio marginal periurbano en las colinas desérticas del sur de Lima, Perú, altamente endémico para la tuberculosis, y donde la vacuna Bacille Calmette-Guérin (BCG) se había administrado en múltiples dosis hasta 1995.</w:t>
      </w:r>
    </w:p>
    <w:p w14:paraId="4FE5EC33" w14:textId="19A24774" w:rsidR="007628C0" w:rsidRDefault="007628C0" w:rsidP="007628C0">
      <w:pPr>
        <w:jc w:val="both"/>
      </w:pPr>
      <w:r w:rsidRPr="007628C0">
        <w:rPr>
          <w:rFonts w:ascii="Arial" w:hAnsi="Arial" w:cs="Arial"/>
          <w:b/>
          <w:bCs/>
        </w:rPr>
        <w:t>Objetivo</w:t>
      </w:r>
      <w:r w:rsidR="00534563">
        <w:t>: A</w:t>
      </w:r>
      <w:r>
        <w:t>nalizar el efecto de múltiples vacunas BCG en TST en un entorno comunitario.</w:t>
      </w:r>
    </w:p>
    <w:p w14:paraId="0E7B31DD" w14:textId="5AA8C81E" w:rsidR="007628C0" w:rsidRDefault="007628C0" w:rsidP="007628C0">
      <w:pPr>
        <w:jc w:val="both"/>
      </w:pPr>
      <w:r w:rsidRPr="007628C0">
        <w:rPr>
          <w:rFonts w:ascii="Arial" w:hAnsi="Arial" w:cs="Arial"/>
          <w:b/>
          <w:bCs/>
        </w:rPr>
        <w:t>Diseño:</w:t>
      </w:r>
      <w:r>
        <w:t xml:space="preserve"> Encuesta de prevalencia puntual de reacciones TST de 572 personas de 6 a 26 años de 255 hogares. Las reacciones de TST se compararon con el número observado de cicatrices de BCG y otros factores de riesgo potenciales (edad, vivir con una persona positiva a TST y contacto con tuberculosis activa).</w:t>
      </w:r>
    </w:p>
    <w:p w14:paraId="278D9E18" w14:textId="2A9595E7" w:rsidR="007628C0" w:rsidRDefault="007628C0" w:rsidP="007628C0">
      <w:pPr>
        <w:jc w:val="both"/>
      </w:pPr>
      <w:r w:rsidRPr="007628C0">
        <w:rPr>
          <w:rFonts w:ascii="Arial" w:hAnsi="Arial" w:cs="Arial"/>
          <w:b/>
          <w:bCs/>
        </w:rPr>
        <w:t>Resultado</w:t>
      </w:r>
      <w:r w:rsidR="00534563">
        <w:t>: L</w:t>
      </w:r>
      <w:r>
        <w:t>as personas con dos o más cicatrices tuvieron reacciones significativamente mayores, incluso después de ajustar los posibles factores de riesgo. La fracción atribuible poblacional ajustada de ser TST-positivo y tener dos o más cicatrices de BCG fue del 26%.</w:t>
      </w:r>
    </w:p>
    <w:p w14:paraId="5B9FB6CF" w14:textId="7EF6BC75" w:rsidR="007628C0" w:rsidRDefault="007628C0" w:rsidP="007628C0">
      <w:pPr>
        <w:jc w:val="both"/>
      </w:pPr>
      <w:r w:rsidRPr="007628C0">
        <w:rPr>
          <w:rFonts w:ascii="Arial" w:hAnsi="Arial" w:cs="Arial"/>
          <w:b/>
          <w:bCs/>
        </w:rPr>
        <w:t>Conclusión</w:t>
      </w:r>
      <w:r>
        <w:t>: No hay beneficio demostrado de repetir la vacuna BCG. Por lo tanto, recomendamos que los médicos tengan en cuenta el número de cicatrices de BCG al interpretar el TST y que los programas no administren más de una vacuna BCG.</w:t>
      </w:r>
      <w:bookmarkStart w:id="0" w:name="_GoBack"/>
      <w:bookmarkEnd w:id="0"/>
    </w:p>
    <w:sectPr w:rsidR="00762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37"/>
    <w:rsid w:val="00330586"/>
    <w:rsid w:val="00534563"/>
    <w:rsid w:val="00583D2D"/>
    <w:rsid w:val="007628C0"/>
    <w:rsid w:val="00F373B7"/>
    <w:rsid w:val="00F8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95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8093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80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8093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8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15260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JONATHAN</cp:lastModifiedBy>
  <cp:revision>7</cp:revision>
  <dcterms:created xsi:type="dcterms:W3CDTF">2020-06-02T10:40:00Z</dcterms:created>
  <dcterms:modified xsi:type="dcterms:W3CDTF">2020-06-05T18:10:00Z</dcterms:modified>
</cp:coreProperties>
</file>