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F2835" w14:textId="18EE10BB" w:rsidR="005A324E" w:rsidRPr="005A324E" w:rsidRDefault="005A324E" w:rsidP="005A324E">
      <w:pPr>
        <w:spacing w:after="0"/>
        <w:rPr>
          <w:rFonts w:ascii="Calibri" w:hAnsi="Calibri" w:cs="Arial"/>
          <w:shd w:val="clear" w:color="auto" w:fill="FFFFFF"/>
        </w:rPr>
      </w:pPr>
      <w:r w:rsidRPr="005A324E">
        <w:rPr>
          <w:rFonts w:ascii="Calibri" w:hAnsi="Calibri" w:cs="Arial"/>
          <w:shd w:val="clear" w:color="auto" w:fill="FFFFFF"/>
        </w:rPr>
        <w:t>Schumacher SG, Montoya R, Gilman RH, Franco J, Valiente B, Valera E, Carrera S, Zevallos K, Onifade D, Acosta C, Evans CA.</w:t>
      </w:r>
      <w:r w:rsidRPr="005A324E">
        <w:rPr>
          <w:rFonts w:ascii="Calibri" w:hAnsi="Calibri" w:cs="Arial"/>
        </w:rPr>
        <w:br/>
      </w:r>
      <w:r w:rsidRPr="005A324E">
        <w:rPr>
          <w:rFonts w:ascii="Calibri" w:hAnsi="Calibri" w:cs="Arial"/>
          <w:u w:val="single"/>
          <w:bdr w:val="none" w:sz="0" w:space="0" w:color="auto" w:frame="1"/>
          <w:shd w:val="clear" w:color="auto" w:fill="FFFFFF"/>
        </w:rPr>
        <w:t>Retraso diagnóstico de tuberculosis en comunidades de barrios de alta incidencia.</w:t>
      </w:r>
      <w:r w:rsidRPr="005A324E">
        <w:rPr>
          <w:rFonts w:ascii="Calibri" w:hAnsi="Calibri" w:cs="Arial"/>
        </w:rPr>
        <w:br/>
      </w:r>
      <w:r w:rsidRPr="005A324E">
        <w:rPr>
          <w:rFonts w:ascii="Calibri" w:hAnsi="Calibri" w:cs="Arial"/>
          <w:shd w:val="clear" w:color="auto" w:fill="FFFFFF"/>
        </w:rPr>
        <w:t>Presentación del póster 260, 19 de noviembre de 2009.</w:t>
      </w:r>
    </w:p>
    <w:p w14:paraId="29719CDD" w14:textId="75248504" w:rsidR="005A324E" w:rsidRPr="004C5A88" w:rsidRDefault="005A324E" w:rsidP="005A324E">
      <w:pPr>
        <w:spacing w:after="0"/>
        <w:rPr>
          <w:rFonts w:ascii="Calibri" w:hAnsi="Calibri"/>
          <w:lang w:val="en-GB"/>
        </w:rPr>
      </w:pPr>
      <w:r w:rsidRPr="005A324E">
        <w:rPr>
          <w:rFonts w:ascii="Calibri" w:hAnsi="Calibri" w:cs="Arial"/>
          <w:shd w:val="clear" w:color="auto" w:fill="FFFFFF"/>
        </w:rPr>
        <w:t>En las Actas de la 58ª Reunión Anual de la Sociedad Americana de Medicina e Higiene Tropical (ASTMH): 18-22 de noviembre de 2009; Washington DC, Estados Unidos</w:t>
      </w:r>
      <w:r w:rsidRPr="005A324E">
        <w:rPr>
          <w:rStyle w:val="nfasis"/>
          <w:rFonts w:ascii="Calibri" w:hAnsi="Calibri" w:cs="Arial"/>
          <w:bdr w:val="none" w:sz="0" w:space="0" w:color="auto" w:frame="1"/>
          <w:shd w:val="clear" w:color="auto" w:fill="FFFFFF"/>
        </w:rPr>
        <w:t>.</w:t>
      </w:r>
      <w:r w:rsidRPr="005A324E">
        <w:rPr>
          <w:rFonts w:ascii="Calibri" w:hAnsi="Calibri" w:cs="Arial"/>
        </w:rPr>
        <w:br/>
      </w:r>
      <w:r w:rsidRPr="004C5A88">
        <w:rPr>
          <w:rFonts w:ascii="Calibri" w:hAnsi="Calibri" w:cs="Arial"/>
          <w:i/>
          <w:iCs/>
          <w:shd w:val="clear" w:color="auto" w:fill="FFFFFF"/>
          <w:lang w:val="en-GB"/>
        </w:rPr>
        <w:t>American Journal of Tropical Medicine and Hygiene</w:t>
      </w:r>
      <w:r w:rsidRPr="004C5A88">
        <w:rPr>
          <w:rFonts w:ascii="Calibri" w:hAnsi="Calibri" w:cs="Arial"/>
          <w:shd w:val="clear" w:color="auto" w:fill="FFFFFF"/>
          <w:lang w:val="en-GB"/>
        </w:rPr>
        <w:t xml:space="preserve"> 2009;81(5 Suppl 1):73. doi: </w:t>
      </w:r>
      <w:hyperlink r:id="rId4" w:history="1">
        <w:r w:rsidRPr="004C5A88">
          <w:rPr>
            <w:rStyle w:val="Hipervnculo"/>
            <w:rFonts w:ascii="Calibri" w:hAnsi="Calibri" w:cs="Arial"/>
            <w:color w:val="auto"/>
            <w:bdr w:val="none" w:sz="0" w:space="0" w:color="auto" w:frame="1"/>
            <w:shd w:val="clear" w:color="auto" w:fill="FFFFFF"/>
            <w:lang w:val="en-GB"/>
          </w:rPr>
          <w:t>https://doi.org/10.4269/ajtmh.2009.81.51</w:t>
        </w:r>
      </w:hyperlink>
      <w:r w:rsidRPr="004C5A88">
        <w:rPr>
          <w:rFonts w:ascii="Calibri" w:hAnsi="Calibri" w:cs="Arial"/>
          <w:lang w:val="en-GB"/>
        </w:rPr>
        <w:br/>
      </w:r>
      <w:r w:rsidRPr="004C5A88">
        <w:rPr>
          <w:rFonts w:ascii="Calibri" w:hAnsi="Calibri" w:cs="Arial"/>
          <w:shd w:val="clear" w:color="auto" w:fill="FFFFFF"/>
          <w:lang w:val="en-GB"/>
        </w:rPr>
        <w:t>Acceso abierto: </w:t>
      </w:r>
      <w:hyperlink r:id="rId5" w:history="1">
        <w:r w:rsidRPr="004C5A88">
          <w:rPr>
            <w:rStyle w:val="Hipervnculo"/>
            <w:rFonts w:ascii="Calibri" w:hAnsi="Calibri" w:cs="Arial"/>
            <w:color w:val="auto"/>
            <w:bdr w:val="none" w:sz="0" w:space="0" w:color="auto" w:frame="1"/>
            <w:shd w:val="clear" w:color="auto" w:fill="FFFFFF"/>
            <w:lang w:val="en-GB"/>
          </w:rPr>
          <w:t>http://www.ajtmh.org/content/journals/10.4269/ajtmh.2009.81.51</w:t>
        </w:r>
      </w:hyperlink>
    </w:p>
    <w:p w14:paraId="150FEE8E" w14:textId="1F3F7A0E" w:rsidR="006C7F11" w:rsidRPr="004C5A88" w:rsidRDefault="006C7F11" w:rsidP="005A324E">
      <w:pPr>
        <w:spacing w:after="0"/>
        <w:rPr>
          <w:rFonts w:ascii="Calibri" w:hAnsi="Calibri"/>
          <w:lang w:val="en-GB"/>
        </w:rPr>
      </w:pPr>
    </w:p>
    <w:p w14:paraId="2262C74C" w14:textId="77777777" w:rsidR="006C7F11" w:rsidRPr="004C5A88" w:rsidRDefault="006C7F11" w:rsidP="006C7F11">
      <w:pPr>
        <w:spacing w:after="0"/>
        <w:jc w:val="both"/>
        <w:rPr>
          <w:rFonts w:ascii="Calibri" w:hAnsi="Calibri"/>
          <w:lang w:val="en-GB"/>
        </w:rPr>
      </w:pPr>
    </w:p>
    <w:p w14:paraId="613A34F7" w14:textId="3B9370FF" w:rsidR="006C7F11" w:rsidRPr="005A324E" w:rsidRDefault="006C7F11" w:rsidP="006C7F11">
      <w:pPr>
        <w:spacing w:after="0"/>
        <w:jc w:val="both"/>
        <w:rPr>
          <w:rFonts w:ascii="Calibri" w:hAnsi="Calibri"/>
        </w:rPr>
      </w:pPr>
      <w:r w:rsidRPr="006C7F11">
        <w:rPr>
          <w:rFonts w:ascii="Calibri" w:hAnsi="Calibri"/>
        </w:rPr>
        <w:t>El diagnóstico tardío de tuberculosis (TB) aumenta la morbilidad, la mortalidad y el riesgo de transmisión de TB. La microscopía de esputo es la principal prueba de diagnóstico de TB a nivel mundial, pero es insensible, por lo que los pacientes a menudo requieren pruebas repetidas. Por lo tanto, estudiamos la contribución relativa del comportamiento de búsqueda de salud y las pruebas subóptimas al retraso total en el diagnóstico de TB. Se entrevistó a pacientes con TB recién diagnosticados (n = 233) en 16 barrios marginales peruanos para determinar su 'retraso en la búsqueda de salud' desde el inicio de los síntomas hasta visitar un centro médico y su posterior 'retraso en las pruebas' hasta que se diagnosticara su TB, principalmente mediante microscopía de esputo . El retraso en la búsqueda de salud</w:t>
      </w:r>
      <w:r>
        <w:rPr>
          <w:rFonts w:ascii="Calibri" w:hAnsi="Calibri"/>
        </w:rPr>
        <w:t xml:space="preserve"> </w:t>
      </w:r>
      <w:r w:rsidRPr="006C7F11">
        <w:rPr>
          <w:rFonts w:ascii="Calibri" w:hAnsi="Calibri"/>
        </w:rPr>
        <w:t>fue considerablemente mayor que el retraso de la prueba (mediana 21 vs 2 días) y los pacientes comenzaron su tratamiento poco después de ser diagnosticados (mediana 1 día). Los retrasos diagnósticos se caracterizaron en 3 grupos distintos: (1) Diagnóstico rápido. La mayoría de los pacientes (60%) tuvieron un retraso diagnóstico relativamente corto desde el inicio de los síntomas hasta el diagnóstico (mediana 21 días, IQR 10-25; máximo 35). Estos pacientes buscaron atención médica en una mediana de dos semanas y se les diagnosticó una mediana de un día después; (2) Búsqueda de salud retrasada. Otro 27% de los pacientes tenían síntomas prolongados antes de visitar un puesto de salud (mediana de 70 días, IQR 59-115; máximo 365) pero</w:t>
      </w:r>
      <w:r>
        <w:rPr>
          <w:rFonts w:ascii="Calibri" w:hAnsi="Calibri"/>
        </w:rPr>
        <w:t xml:space="preserve"> </w:t>
      </w:r>
      <w:r w:rsidRPr="006C7F11">
        <w:rPr>
          <w:rFonts w:ascii="Calibri" w:hAnsi="Calibri"/>
        </w:rPr>
        <w:t>luego fueron diagnosticados rápidamente (mediana 1 día; IQR 1-10; máximo 30); y (3) Pruebas prolongadas. El 13% restante de los pacientes visitó un puesto de salud poco después del inicio de los síntomas (mediana 15 días; IQR 10-30; máximo 45) pero luego tuvo un retraso prolongado en la prueba (mediana 50 días, IQR 38-76; máximo</w:t>
      </w:r>
      <w:r>
        <w:rPr>
          <w:rFonts w:ascii="Calibri" w:hAnsi="Calibri"/>
        </w:rPr>
        <w:t xml:space="preserve"> </w:t>
      </w:r>
      <w:r w:rsidRPr="006C7F11">
        <w:rPr>
          <w:rFonts w:ascii="Calibri" w:hAnsi="Calibri"/>
        </w:rPr>
        <w:t>150) En conclusión, la mayoría de los pacientes fueron diagnosticados poco después de los síntomas</w:t>
      </w:r>
      <w:r>
        <w:rPr>
          <w:rFonts w:ascii="Calibri" w:hAnsi="Calibri"/>
        </w:rPr>
        <w:t xml:space="preserve"> </w:t>
      </w:r>
      <w:r w:rsidRPr="006C7F11">
        <w:rPr>
          <w:rFonts w:ascii="Calibri" w:hAnsi="Calibri"/>
        </w:rPr>
        <w:t>comienzo. La búsqueda tardía de salud hizo una contribución mucho mayor al total</w:t>
      </w:r>
      <w:r>
        <w:rPr>
          <w:rFonts w:ascii="Calibri" w:hAnsi="Calibri"/>
        </w:rPr>
        <w:t xml:space="preserve"> </w:t>
      </w:r>
      <w:r w:rsidRPr="006C7F11">
        <w:rPr>
          <w:rFonts w:ascii="Calibri" w:hAnsi="Calibri"/>
        </w:rPr>
        <w:t>retraso de diagnóstico que el tiempo posterior requerido para realizar las pruebas</w:t>
      </w:r>
      <w:r>
        <w:rPr>
          <w:rFonts w:ascii="Calibri" w:hAnsi="Calibri"/>
        </w:rPr>
        <w:t xml:space="preserve"> </w:t>
      </w:r>
      <w:r w:rsidRPr="006C7F11">
        <w:rPr>
          <w:rFonts w:ascii="Calibri" w:hAnsi="Calibri"/>
        </w:rPr>
        <w:t>el diagnostico. El aumento de la velocidad y la sensibilidad de la prueba debería acelerar la TB</w:t>
      </w:r>
      <w:r>
        <w:rPr>
          <w:rFonts w:ascii="Calibri" w:hAnsi="Calibri"/>
        </w:rPr>
        <w:t xml:space="preserve"> </w:t>
      </w:r>
      <w:r w:rsidRPr="006C7F11">
        <w:rPr>
          <w:rFonts w:ascii="Calibri" w:hAnsi="Calibri"/>
        </w:rPr>
        <w:t>diagnóstico, pero existe un mayor impacto potencial de las intervenciones que</w:t>
      </w:r>
      <w:r>
        <w:rPr>
          <w:rFonts w:ascii="Calibri" w:hAnsi="Calibri"/>
        </w:rPr>
        <w:t xml:space="preserve"> </w:t>
      </w:r>
      <w:r w:rsidRPr="006C7F11">
        <w:rPr>
          <w:rFonts w:ascii="Calibri" w:hAnsi="Calibri"/>
        </w:rPr>
        <w:t>alentar a los pacientes a buscar atención médica antes en su enfermedad.</w:t>
      </w:r>
      <w:bookmarkStart w:id="0" w:name="_GoBack"/>
      <w:bookmarkEnd w:id="0"/>
    </w:p>
    <w:sectPr w:rsidR="006C7F11" w:rsidRPr="005A3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4E"/>
    <w:rsid w:val="004C5A88"/>
    <w:rsid w:val="005A324E"/>
    <w:rsid w:val="006C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1A1226"/>
  <w15:chartTrackingRefBased/>
  <w15:docId w15:val="{DE2126A7-412D-4B3F-846D-BD02B9CA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5A324E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5A3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jtmh.org/content/journals/10.4269/ajtmh.2009.81.51" TargetMode="External"/><Relationship Id="rId4" Type="http://schemas.openxmlformats.org/officeDocument/2006/relationships/hyperlink" Target="https://doi.org/10.4269/ajtmh.2009.81.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51987614140</cp:lastModifiedBy>
  <cp:revision>3</cp:revision>
  <dcterms:created xsi:type="dcterms:W3CDTF">2020-06-03T08:47:00Z</dcterms:created>
  <dcterms:modified xsi:type="dcterms:W3CDTF">2020-06-08T21:21:00Z</dcterms:modified>
</cp:coreProperties>
</file>