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270B" w14:textId="3F69741D" w:rsidR="004F26F1" w:rsidRPr="00B96D23" w:rsidRDefault="004F26F1" w:rsidP="004F26F1">
      <w:pPr>
        <w:spacing w:after="0"/>
        <w:rPr>
          <w:rStyle w:val="nfasis"/>
          <w:rFonts w:ascii="Calibri" w:hAnsi="Calibri" w:cs="Arial"/>
          <w:i w:val="0"/>
          <w:iCs w:val="0"/>
          <w:bdr w:val="none" w:sz="0" w:space="0" w:color="auto" w:frame="1"/>
          <w:shd w:val="clear" w:color="auto" w:fill="FFFFFF"/>
          <w:lang w:val="en-GB"/>
        </w:rPr>
      </w:pPr>
      <w:r w:rsidRPr="004F26F1">
        <w:rPr>
          <w:rFonts w:ascii="Calibri" w:hAnsi="Calibri" w:cs="Arial"/>
          <w:shd w:val="clear" w:color="auto" w:fill="FFFFFF"/>
        </w:rPr>
        <w:t>Selvam P, Herrera B, Gilman RH, Alvarado J, Ramos E, Valencia T, Carrera S, Alva J, Franco J, Haro M, Montoya R, Evans CA.</w:t>
      </w:r>
      <w:r w:rsidRPr="004F26F1">
        <w:rPr>
          <w:rFonts w:ascii="Calibri" w:hAnsi="Calibri" w:cs="Arial"/>
        </w:rPr>
        <w:br/>
      </w:r>
      <w:r w:rsidRPr="004F26F1">
        <w:rPr>
          <w:rFonts w:ascii="Calibri" w:hAnsi="Calibri" w:cs="Arial"/>
          <w:u w:val="single"/>
          <w:bdr w:val="none" w:sz="0" w:space="0" w:color="auto" w:frame="1"/>
          <w:shd w:val="clear" w:color="auto" w:fill="FFFFFF"/>
        </w:rPr>
        <w:t xml:space="preserve">Análisis </w:t>
      </w:r>
      <w:r w:rsidR="00651677">
        <w:rPr>
          <w:rFonts w:ascii="Calibri" w:hAnsi="Calibri" w:cs="Arial"/>
          <w:u w:val="single"/>
          <w:bdr w:val="none" w:sz="0" w:space="0" w:color="auto" w:frame="1"/>
          <w:shd w:val="clear" w:color="auto" w:fill="FFFFFF"/>
        </w:rPr>
        <w:t xml:space="preserve">de </w:t>
      </w:r>
      <w:r w:rsidRPr="004F26F1">
        <w:rPr>
          <w:rFonts w:ascii="Calibri" w:hAnsi="Calibri" w:cs="Arial"/>
          <w:u w:val="single"/>
          <w:bdr w:val="none" w:sz="0" w:space="0" w:color="auto" w:frame="1"/>
          <w:shd w:val="clear" w:color="auto" w:fill="FFFFFF"/>
        </w:rPr>
        <w:t xml:space="preserve">TB en aerosol </w:t>
      </w:r>
      <w:r w:rsidR="008D4D46">
        <w:rPr>
          <w:rFonts w:ascii="Calibri" w:hAnsi="Calibri" w:cs="Arial"/>
          <w:u w:val="single"/>
          <w:bdr w:val="none" w:sz="0" w:space="0" w:color="auto" w:frame="1"/>
          <w:shd w:val="clear" w:color="auto" w:fill="FFFFFF"/>
        </w:rPr>
        <w:t xml:space="preserve">para la tos </w:t>
      </w:r>
      <w:r w:rsidRPr="004F26F1">
        <w:rPr>
          <w:rFonts w:ascii="Calibri" w:hAnsi="Calibri" w:cs="Arial"/>
          <w:u w:val="single"/>
          <w:bdr w:val="none" w:sz="0" w:space="0" w:color="auto" w:frame="1"/>
          <w:shd w:val="clear" w:color="auto" w:fill="FFFFFF"/>
        </w:rPr>
        <w:t>en un barrio marginal peruano.</w:t>
      </w:r>
      <w:r w:rsidRPr="004F26F1">
        <w:rPr>
          <w:rFonts w:ascii="Calibri" w:hAnsi="Calibri" w:cs="Arial"/>
        </w:rPr>
        <w:br/>
      </w:r>
      <w:r w:rsidRPr="00B96D23">
        <w:rPr>
          <w:rStyle w:val="nfasis"/>
          <w:rFonts w:ascii="Calibri" w:hAnsi="Calibri" w:cs="Arial"/>
          <w:i w:val="0"/>
          <w:iCs w:val="0"/>
          <w:bdr w:val="none" w:sz="0" w:space="0" w:color="auto" w:frame="1"/>
          <w:shd w:val="clear" w:color="auto" w:fill="FFFFFF"/>
          <w:lang w:val="en-GB"/>
        </w:rPr>
        <w:t>Presentación, The New Investigator in Global Health: Global Health Council.</w:t>
      </w:r>
    </w:p>
    <w:p w14:paraId="4494DD35" w14:textId="4B9844FE" w:rsidR="004F26F1" w:rsidRDefault="004F26F1" w:rsidP="004F26F1">
      <w:pPr>
        <w:spacing w:after="0"/>
        <w:rPr>
          <w:rStyle w:val="Hipervnculo"/>
          <w:rFonts w:ascii="Calibri" w:hAnsi="Calibri" w:cs="Arial"/>
          <w:color w:val="auto"/>
          <w:bdr w:val="none" w:sz="0" w:space="0" w:color="auto" w:frame="1"/>
          <w:shd w:val="clear" w:color="auto" w:fill="FFFFFF"/>
        </w:rPr>
      </w:pPr>
      <w:r w:rsidRPr="004F26F1">
        <w:rPr>
          <w:rStyle w:val="nfasis"/>
          <w:rFonts w:ascii="Calibri" w:hAnsi="Calibri" w:cs="Arial"/>
          <w:i w:val="0"/>
          <w:iCs w:val="0"/>
          <w:bdr w:val="none" w:sz="0" w:space="0" w:color="auto" w:frame="1"/>
          <w:shd w:val="clear" w:color="auto" w:fill="FFFFFF"/>
        </w:rPr>
        <w:t>36ª Conferencia Internacional Anual sobre Salud Global (Nuevas Tecnologías + Estrategias probadas = Comunidades saludables): 26-30 de mayo de 2009; Washington, DC, EE. UU.</w:t>
      </w:r>
      <w:r w:rsidRPr="004F26F1">
        <w:rPr>
          <w:rFonts w:ascii="Calibri" w:hAnsi="Calibri" w:cs="Arial"/>
        </w:rPr>
        <w:br/>
      </w:r>
      <w:r>
        <w:rPr>
          <w:rFonts w:ascii="Calibri" w:hAnsi="Calibri" w:cs="Arial"/>
          <w:shd w:val="clear" w:color="auto" w:fill="FFFFFF"/>
        </w:rPr>
        <w:t>Acceso abierto</w:t>
      </w:r>
      <w:r w:rsidRPr="004F26F1">
        <w:rPr>
          <w:rFonts w:ascii="Calibri" w:hAnsi="Calibri" w:cs="Arial"/>
          <w:shd w:val="clear" w:color="auto" w:fill="FFFFFF"/>
        </w:rPr>
        <w:t>: </w:t>
      </w:r>
      <w:hyperlink r:id="rId4" w:history="1">
        <w:r w:rsidRPr="004F26F1">
          <w:rPr>
            <w:rStyle w:val="Hipervnculo"/>
            <w:rFonts w:ascii="Calibri" w:hAnsi="Calibri" w:cs="Arial"/>
            <w:color w:val="auto"/>
            <w:bdr w:val="none" w:sz="0" w:space="0" w:color="auto" w:frame="1"/>
            <w:shd w:val="clear" w:color="auto" w:fill="FFFFFF"/>
          </w:rPr>
          <w:t>PDF</w:t>
        </w:r>
      </w:hyperlink>
    </w:p>
    <w:p w14:paraId="2B9B908D" w14:textId="0A05479E" w:rsidR="008D4D46" w:rsidRDefault="008D4D46" w:rsidP="004F26F1">
      <w:pPr>
        <w:spacing w:after="0"/>
        <w:rPr>
          <w:rStyle w:val="Hipervnculo"/>
          <w:rFonts w:ascii="Calibri" w:hAnsi="Calibri" w:cs="Arial"/>
          <w:color w:val="auto"/>
          <w:bdr w:val="none" w:sz="0" w:space="0" w:color="auto" w:frame="1"/>
          <w:shd w:val="clear" w:color="auto" w:fill="FFFFFF"/>
        </w:rPr>
      </w:pPr>
    </w:p>
    <w:p w14:paraId="07993C70" w14:textId="1CB04578" w:rsidR="008D4D46" w:rsidRDefault="008D4D46" w:rsidP="008D4D46">
      <w:pPr>
        <w:spacing w:after="0"/>
        <w:jc w:val="both"/>
        <w:rPr>
          <w:rStyle w:val="Hipervnculo"/>
          <w:rFonts w:ascii="Calibri" w:hAnsi="Calibri" w:cs="Arial"/>
          <w:color w:val="auto"/>
          <w:bdr w:val="none" w:sz="0" w:space="0" w:color="auto" w:frame="1"/>
          <w:shd w:val="clear" w:color="auto" w:fill="FFFFFF"/>
        </w:rPr>
      </w:pPr>
    </w:p>
    <w:p w14:paraId="01A91003" w14:textId="3C514963" w:rsidR="008D4D46" w:rsidRPr="008D4D46" w:rsidRDefault="008D4D46" w:rsidP="008D4D46">
      <w:pPr>
        <w:spacing w:after="0"/>
        <w:jc w:val="both"/>
        <w:rPr>
          <w:rFonts w:ascii="Calibri" w:hAnsi="Calibri"/>
        </w:rPr>
      </w:pPr>
      <w:r w:rsidRPr="008D4D46">
        <w:rPr>
          <w:rFonts w:ascii="Arial" w:hAnsi="Arial" w:cs="Arial"/>
          <w:b/>
          <w:bCs/>
        </w:rPr>
        <w:t>Antecedentes</w:t>
      </w:r>
      <w:r w:rsidRPr="008D4D46">
        <w:rPr>
          <w:rFonts w:ascii="Calibri" w:hAnsi="Calibri"/>
          <w:b/>
          <w:bCs/>
        </w:rPr>
        <w:t>:</w:t>
      </w:r>
      <w:r w:rsidRPr="008D4D46">
        <w:rPr>
          <w:rFonts w:ascii="Calibri" w:hAnsi="Calibri"/>
        </w:rPr>
        <w:t xml:space="preserve"> Este estudio evaluó una técnica de diagnóstico novedosa que utiliza un medio de cultivo sólido selectivo y una muestra directa de aerosol para la tos del paciente. El uso de una muestra de tos evita la descontaminación del esputo, puede indicar infecciosidad y tiene una utilidad potencial para pacientes que tienen dificultades para expectorar el esputo.</w:t>
      </w:r>
    </w:p>
    <w:p w14:paraId="4DD7F8E3" w14:textId="77777777" w:rsidR="008D4D46" w:rsidRPr="008D4D46" w:rsidRDefault="008D4D46" w:rsidP="008D4D46">
      <w:pPr>
        <w:spacing w:after="0"/>
        <w:jc w:val="both"/>
        <w:rPr>
          <w:rFonts w:ascii="Calibri" w:hAnsi="Calibri"/>
        </w:rPr>
      </w:pPr>
    </w:p>
    <w:p w14:paraId="71740656" w14:textId="3A6E9E15" w:rsidR="008D4D46" w:rsidRPr="008D4D46" w:rsidRDefault="008D4D46" w:rsidP="008D4D46">
      <w:pPr>
        <w:spacing w:after="0"/>
        <w:jc w:val="both"/>
        <w:rPr>
          <w:rFonts w:ascii="Calibri" w:hAnsi="Calibri"/>
        </w:rPr>
      </w:pPr>
      <w:r w:rsidRPr="008D4D46">
        <w:rPr>
          <w:rFonts w:ascii="Arial" w:hAnsi="Arial" w:cs="Arial"/>
          <w:b/>
          <w:bCs/>
        </w:rPr>
        <w:t>Métodos</w:t>
      </w:r>
      <w:r w:rsidRPr="008D4D46">
        <w:rPr>
          <w:rFonts w:ascii="Calibri" w:hAnsi="Calibri"/>
          <w:b/>
          <w:bCs/>
        </w:rPr>
        <w:t>:</w:t>
      </w:r>
      <w:r w:rsidRPr="008D4D46">
        <w:rPr>
          <w:rFonts w:ascii="Calibri" w:hAnsi="Calibri"/>
        </w:rPr>
        <w:t xml:space="preserve"> A los pacientes sospechosos de </w:t>
      </w:r>
      <w:bookmarkStart w:id="0" w:name="_GoBack"/>
      <w:r w:rsidRPr="008D4D46">
        <w:rPr>
          <w:rFonts w:ascii="Calibri" w:hAnsi="Calibri"/>
        </w:rPr>
        <w:t>t</w:t>
      </w:r>
      <w:bookmarkEnd w:id="0"/>
      <w:r w:rsidRPr="008D4D46">
        <w:rPr>
          <w:rFonts w:ascii="Calibri" w:hAnsi="Calibri"/>
        </w:rPr>
        <w:t>uberculosis (n = 399) se les pidió toser diez veces en un plato para toser para cultivo directo. A modo de comparación, las muestras de esputo convencionales de cada participante fueron descontaminadas y analizadas para detectar tuberculosis por microscopía y cultivo en caldo Middlebrook 7H9.</w:t>
      </w:r>
    </w:p>
    <w:p w14:paraId="0B240FCD" w14:textId="77777777" w:rsidR="008D4D46" w:rsidRPr="008D4D46" w:rsidRDefault="008D4D46" w:rsidP="008D4D46">
      <w:pPr>
        <w:spacing w:after="0"/>
        <w:jc w:val="both"/>
        <w:rPr>
          <w:rFonts w:ascii="Calibri" w:hAnsi="Calibri"/>
        </w:rPr>
      </w:pPr>
    </w:p>
    <w:p w14:paraId="017ED703" w14:textId="67383D08" w:rsidR="008D4D46" w:rsidRPr="008D4D46" w:rsidRDefault="008D4D46" w:rsidP="008D4D46">
      <w:pPr>
        <w:spacing w:after="0"/>
        <w:jc w:val="both"/>
        <w:rPr>
          <w:rFonts w:ascii="Calibri" w:hAnsi="Calibri"/>
        </w:rPr>
      </w:pPr>
      <w:r w:rsidRPr="008D4D46">
        <w:rPr>
          <w:rFonts w:ascii="Arial" w:hAnsi="Arial" w:cs="Arial"/>
          <w:b/>
          <w:bCs/>
        </w:rPr>
        <w:t>Resultados</w:t>
      </w:r>
      <w:r w:rsidRPr="008D4D46">
        <w:rPr>
          <w:rFonts w:ascii="Calibri" w:hAnsi="Calibri"/>
        </w:rPr>
        <w:t>: 45,6% (180/395) de los sujetos fueron positivos en cultivo de esputo. En comparación con el cultivo de esputo convencional, las 164 placas para la tos no contaminadas tenían una sensibilidad del 14% (23/164, IC del 95%: 9.1-20.3). La sensibilidad de la placa de tos tendió a ser mayor para los sujetos con microscopía de esputo fuertemente positiva que indica una carga bacteriana alta [sensibilidad 31.0% (9/29, IC 95%: 15.3 - 50.8)] pero cinco sujetos tenían cultivos de placa de tos y esputo positivos a pesar de la microscopía de esputo negativa.</w:t>
      </w:r>
    </w:p>
    <w:p w14:paraId="7A0B2FA8" w14:textId="77777777" w:rsidR="008D4D46" w:rsidRPr="008D4D46" w:rsidRDefault="008D4D46" w:rsidP="008D4D46">
      <w:pPr>
        <w:spacing w:after="0"/>
        <w:jc w:val="both"/>
        <w:rPr>
          <w:rFonts w:ascii="Calibri" w:hAnsi="Calibri"/>
        </w:rPr>
      </w:pPr>
    </w:p>
    <w:p w14:paraId="3165C996" w14:textId="19E61EEC" w:rsidR="008D4D46" w:rsidRPr="004F26F1" w:rsidRDefault="008D4D46" w:rsidP="008D4D46">
      <w:pPr>
        <w:spacing w:after="0"/>
        <w:jc w:val="both"/>
        <w:rPr>
          <w:rFonts w:ascii="Calibri" w:hAnsi="Calibri"/>
        </w:rPr>
      </w:pPr>
      <w:r w:rsidRPr="008D4D46">
        <w:rPr>
          <w:rFonts w:ascii="Arial" w:hAnsi="Arial" w:cs="Arial"/>
          <w:b/>
          <w:bCs/>
        </w:rPr>
        <w:t>Conclusión:</w:t>
      </w:r>
      <w:r w:rsidRPr="008D4D46">
        <w:rPr>
          <w:rFonts w:ascii="Calibri" w:hAnsi="Calibri"/>
        </w:rPr>
        <w:t xml:space="preserve"> Esta novedosa prueba de tos para detectar tuberculosis identificó a una minoría de pacientes con cultivo de esputo positivo. Esta cohorte de 180 pacientes con tuberculosis se está siguiendo prospectivamente para determinar si esta simple prueba de aerosolización de tuberculosis predice</w:t>
      </w:r>
      <w:r>
        <w:rPr>
          <w:rFonts w:ascii="Calibri" w:hAnsi="Calibri"/>
        </w:rPr>
        <w:t xml:space="preserve"> </w:t>
      </w:r>
      <w:r w:rsidRPr="008D4D46">
        <w:rPr>
          <w:rFonts w:ascii="Calibri" w:hAnsi="Calibri"/>
        </w:rPr>
        <w:t>infecciosidad para los contactos domésticos.</w:t>
      </w:r>
    </w:p>
    <w:sectPr w:rsidR="008D4D46" w:rsidRPr="004F2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F1"/>
    <w:rsid w:val="004F26F1"/>
    <w:rsid w:val="00651677"/>
    <w:rsid w:val="008D4D46"/>
    <w:rsid w:val="00B96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BEE2"/>
  <w15:chartTrackingRefBased/>
  <w15:docId w15:val="{5AE26F23-BFE4-4E10-8A18-6DBD9D06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F26F1"/>
    <w:rPr>
      <w:i/>
      <w:iCs/>
    </w:rPr>
  </w:style>
  <w:style w:type="character" w:styleId="Hipervnculo">
    <w:name w:val="Hyperlink"/>
    <w:basedOn w:val="Fuentedeprrafopredeter"/>
    <w:uiPriority w:val="99"/>
    <w:semiHidden/>
    <w:unhideWhenUsed/>
    <w:rsid w:val="004F2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fhad.org/Abstracts/2009/Selvam%20P%202009%20px%20Global%20health%20TB%20cough%20aerosol%20analysis%20in%20a%20Peruvian%20shantytown%20CAWE%20z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2020-06-03T10:59:00Z</dcterms:created>
  <dcterms:modified xsi:type="dcterms:W3CDTF">2020-06-08T21:13:00Z</dcterms:modified>
</cp:coreProperties>
</file>