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8354" w14:textId="00F80DBA" w:rsidR="006A1460" w:rsidRPr="000E5075" w:rsidRDefault="006A1460">
      <w:pPr>
        <w:rPr>
          <w:rFonts w:ascii="Calibri" w:hAnsi="Calibri"/>
          <w:lang w:val="en-GB"/>
        </w:rPr>
      </w:pPr>
      <w:r w:rsidRPr="006A1460">
        <w:rPr>
          <w:rFonts w:ascii="Calibri" w:hAnsi="Calibri" w:cs="Arial"/>
          <w:color w:val="5C5C5C"/>
          <w:shd w:val="clear" w:color="auto" w:fill="FFFFFF"/>
        </w:rPr>
        <w:t>Shee</w:t>
      </w:r>
      <w:bookmarkStart w:id="0" w:name="_GoBack"/>
      <w:bookmarkEnd w:id="0"/>
      <w:r w:rsidRPr="006A1460">
        <w:rPr>
          <w:rFonts w:ascii="Calibri" w:hAnsi="Calibri" w:cs="Arial"/>
          <w:color w:val="5C5C5C"/>
          <w:shd w:val="clear" w:color="auto" w:fill="FFFFFF"/>
        </w:rPr>
        <w:t>n P, Méndez M, Gilman RH, Peña L, Caviedes L, Zimic MJ, Zhang Y, Moore DA, Evans CA.</w:t>
      </w:r>
      <w:r w:rsidRPr="006A1460">
        <w:rPr>
          <w:rFonts w:ascii="Calibri" w:hAnsi="Calibri" w:cs="Arial"/>
          <w:color w:val="5C5C5C"/>
        </w:rPr>
        <w:br/>
      </w:r>
      <w:r w:rsidR="00D74D7C" w:rsidRPr="00D74D7C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Prueba de polimorfismo conformacional monocatenario de PCR de esputo para la detección en el mismo día de resistencia a pirazinamida en pacientes con tuberculosis</w:t>
      </w:r>
      <w:r w:rsidRPr="00D74D7C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6A1460">
        <w:rPr>
          <w:rFonts w:ascii="Calibri" w:hAnsi="Calibri" w:cs="Arial"/>
          <w:color w:val="5C5C5C"/>
        </w:rPr>
        <w:br/>
      </w:r>
      <w:r w:rsidRPr="000E5075">
        <w:rPr>
          <w:rStyle w:val="nfasis"/>
          <w:rFonts w:ascii="Calibri" w:hAnsi="Calibri" w:cs="Arial"/>
          <w:color w:val="5C5C5C"/>
          <w:bdr w:val="none" w:sz="0" w:space="0" w:color="auto" w:frame="1"/>
          <w:shd w:val="clear" w:color="auto" w:fill="FFFFFF"/>
          <w:lang w:val="en-GB"/>
        </w:rPr>
        <w:t>Journal of Clinical Microbiology</w:t>
      </w:r>
      <w:r w:rsidRPr="000E5075">
        <w:rPr>
          <w:rFonts w:ascii="Calibri" w:hAnsi="Calibri" w:cs="Arial"/>
          <w:color w:val="5C5C5C"/>
          <w:shd w:val="clear" w:color="auto" w:fill="FFFFFF"/>
          <w:lang w:val="en-GB"/>
        </w:rPr>
        <w:t> 2009;47(9):2937-43. doi: 10.1128/JCM.01594-08.</w:t>
      </w:r>
      <w:r w:rsidRPr="000E5075">
        <w:rPr>
          <w:rFonts w:ascii="Calibri" w:hAnsi="Calibri" w:cs="Arial"/>
          <w:color w:val="5C5C5C"/>
          <w:lang w:val="en-GB"/>
        </w:rPr>
        <w:br/>
      </w:r>
      <w:r w:rsidRPr="000E5075">
        <w:rPr>
          <w:rFonts w:ascii="Calibri" w:hAnsi="Calibri" w:cs="Arial"/>
          <w:color w:val="5C5C5C"/>
          <w:shd w:val="clear" w:color="auto" w:fill="FFFFFF"/>
          <w:lang w:val="en-GB"/>
        </w:rPr>
        <w:t>Open access: </w:t>
      </w:r>
      <w:hyperlink r:id="rId5" w:history="1">
        <w:r w:rsidRPr="000E5075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  <w:lang w:val="en-GB"/>
          </w:rPr>
          <w:t>http://www.ncbi.nlm.nih.gov/pubmed/19535526</w:t>
        </w:r>
      </w:hyperlink>
    </w:p>
    <w:p w14:paraId="4733362B" w14:textId="12B1DFCC" w:rsidR="00525288" w:rsidRPr="000E5075" w:rsidRDefault="00525288">
      <w:pPr>
        <w:rPr>
          <w:rFonts w:ascii="Calibri" w:hAnsi="Calibri"/>
          <w:lang w:val="en-GB"/>
        </w:rPr>
      </w:pPr>
    </w:p>
    <w:p w14:paraId="100A7E42" w14:textId="77777777" w:rsidR="00525288" w:rsidRPr="00525288" w:rsidRDefault="00525288" w:rsidP="00525288">
      <w:pPr>
        <w:rPr>
          <w:rFonts w:ascii="Arial" w:hAnsi="Arial" w:cs="Arial"/>
          <w:b/>
          <w:bCs/>
        </w:rPr>
      </w:pPr>
      <w:r w:rsidRPr="00525288">
        <w:rPr>
          <w:rFonts w:ascii="Arial" w:hAnsi="Arial" w:cs="Arial"/>
          <w:b/>
          <w:bCs/>
        </w:rPr>
        <w:t>Resumen</w:t>
      </w:r>
    </w:p>
    <w:p w14:paraId="4CE361B0" w14:textId="7D9A6790" w:rsidR="00525288" w:rsidRPr="006A1460" w:rsidRDefault="00525288" w:rsidP="00525288">
      <w:pPr>
        <w:jc w:val="both"/>
        <w:rPr>
          <w:rFonts w:ascii="Calibri" w:hAnsi="Calibri"/>
        </w:rPr>
      </w:pPr>
      <w:r w:rsidRPr="00525288">
        <w:rPr>
          <w:rFonts w:ascii="Calibri" w:hAnsi="Calibri"/>
        </w:rPr>
        <w:t>La pirazinamida es un medicamento de primera línea para tratar la tuberculosis, pero las pruebas de resistencia a la pirazinamida suelen ser demasiado lentas para guiar la terapia inicial, por lo que algunos pacientes reciben una terapia inadecuada. Por lo tanto, nuestro objetivo era optimizar y evaluar una prueba molecular rápida para la resistencia a la pirazinamida por fármacos contra la tuberculosis. El polimorfismo conformacional monocatenario de PCR de tuberculosis (PCR-SSCP) se optimizó para evaluar mutaciones que causen resistencia a pirazinamida directamente de muestras de esputo y aislados de Mycobacterium tuberculosis. La fiabilidad de las pruebas de PCR-SSCP para muestras de esputo (n = 65) y aislamientos de Mycobacterium tuberculosis (n = 185) de 147 pacientes se comparó con cuatro pruebas de resistencia a pirazinamida: cultivo automatizado Bactec-460, prueba bioquímica Wayne, secuenciación de ADN para mutaciones de pncA y cultivo de caldo microbiológico tradicional. PCR-SSCP proporcionó resultados interpretables para el 96% (46/48) de muestras de esputo microscópicas positivas, el 76% (13/17) de muestras de esputo negativas para microscopía y el 100% de los aislamientos de Mycobacterium tuberculosis. Hubo un 100% de concordancia entre los resultados de PCR-SSCP de las muestras de esputo y los aislamientos de Mycobacterium tuberculosis y el 100% de concordancia entre 50 lecturas cegadas de PCR-SSCP por tres observadores. El acuerdo PCR-SSCP con las otras cuatro pruebas de resistencia a pirazinamida varió de 89 a 97%. Esto fue similar a la frecuencia con la que las otras cuatro pruebas de resistencia a la pirazinamida coincidieron entre sí: 90 a 94% para Bactec-460, 90 a 95% para Wayne, 92 a 95% para secuenciación y 91 a 95% para cultivo de caldo. PCR-SSCP tomó menos de 24 horas y costó aproximadamente $ 3 a $ 6, en contraste con los otros ensayos, que tomaron de 3 a 14 semanas y costaron de $ 7 a $ 47. En conclusión, PCR-SSCP es una prueba relativamente confiable, rápida y económica para la resistencia a la pirazinamida que indica qué pacientes deben recibir pirazinamida desde el inicio de la terapia, lo que puede prevenir meses de tratamiento inapropiado.</w:t>
      </w:r>
    </w:p>
    <w:sectPr w:rsidR="00525288" w:rsidRPr="006A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0"/>
    <w:rsid w:val="000E5075"/>
    <w:rsid w:val="00525288"/>
    <w:rsid w:val="006A1460"/>
    <w:rsid w:val="00D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1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146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A1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146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A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9535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4</cp:revision>
  <dcterms:created xsi:type="dcterms:W3CDTF">2020-06-01T14:17:00Z</dcterms:created>
  <dcterms:modified xsi:type="dcterms:W3CDTF">2020-06-03T20:33:00Z</dcterms:modified>
</cp:coreProperties>
</file>