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322FD" w14:textId="77777777" w:rsidR="0060770D" w:rsidRPr="0060770D" w:rsidRDefault="0060770D" w:rsidP="0060770D">
      <w:pPr>
        <w:spacing w:after="0"/>
      </w:pPr>
      <w:r w:rsidRPr="0060770D">
        <w:t>Sherman JM, Tovar M, Gilman RH, Caviedes L, Soto G, Bernabe A, Zimic M, Cabrera L, Ortiz J, Trejo Maguiña NV, Rodríguez R, Evans CA.</w:t>
      </w:r>
      <w:r w:rsidRPr="0060770D">
        <w:br/>
      </w:r>
      <w:r w:rsidRPr="0060770D">
        <w:rPr>
          <w:u w:val="single"/>
          <w:bdr w:val="none" w:sz="0" w:space="0" w:color="auto" w:frame="1"/>
        </w:rPr>
        <w:t>El tratamiento de la tuberculosis monorresistente con isoniazida con regímenes estándar de primera línea produce altas tasas de fracaso del tratamiento, recurrencia de la tuberculosis y muerte relacionada con la tuberculosis.</w:t>
      </w:r>
      <w:r w:rsidRPr="0060770D">
        <w:br/>
        <w:t xml:space="preserve">Presentación oral 736, 21 de noviembre de 2009. </w:t>
      </w:r>
    </w:p>
    <w:p w14:paraId="7D8D989F" w14:textId="497FECFB" w:rsidR="0060770D" w:rsidRDefault="0060770D" w:rsidP="0060770D">
      <w:pPr>
        <w:spacing w:after="0"/>
      </w:pPr>
      <w:r w:rsidRPr="0060770D">
        <w:t>En las Actas de la 58ª Reunión Anual de la Sociedad Americana de Medicina e Higiene Tropical (ASTMH): 18-22 de noviembre de 2009; Washington DC, Estados Unidos.</w:t>
      </w:r>
    </w:p>
    <w:p w14:paraId="5E3D6231" w14:textId="6E503EE6" w:rsidR="0060770D" w:rsidRPr="00C535B5" w:rsidRDefault="0060770D" w:rsidP="0060770D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GB"/>
        </w:rPr>
      </w:pPr>
      <w:r w:rsidRPr="00C535B5">
        <w:rPr>
          <w:rFonts w:ascii="Calibri" w:hAnsi="Calibri" w:cs="Arial"/>
          <w:i/>
          <w:iCs/>
          <w:sz w:val="22"/>
          <w:szCs w:val="22"/>
          <w:lang w:val="en-GB"/>
        </w:rPr>
        <w:t>American Journal of Tropical Medicine and Hygiene</w:t>
      </w:r>
      <w:r w:rsidRPr="00C535B5">
        <w:rPr>
          <w:rFonts w:ascii="Calibri" w:hAnsi="Calibri" w:cs="Arial"/>
          <w:sz w:val="22"/>
          <w:szCs w:val="22"/>
          <w:lang w:val="en-GB"/>
        </w:rPr>
        <w:t xml:space="preserve"> 2009:81(5 Suppl 1);213.</w:t>
      </w:r>
      <w:r w:rsidRPr="00C535B5">
        <w:rPr>
          <w:rFonts w:ascii="Calibri" w:hAnsi="Calibri" w:cs="Arial"/>
          <w:sz w:val="22"/>
          <w:szCs w:val="22"/>
          <w:lang w:val="en-GB"/>
        </w:rPr>
        <w:br/>
        <w:t>doi: </w:t>
      </w:r>
      <w:hyperlink r:id="rId4" w:history="1">
        <w:r w:rsidRPr="00C535B5">
          <w:rPr>
            <w:rStyle w:val="Hipervnculo"/>
            <w:rFonts w:ascii="Calibri" w:hAnsi="Calibri" w:cs="Arial"/>
            <w:color w:val="auto"/>
            <w:sz w:val="22"/>
            <w:szCs w:val="22"/>
            <w:bdr w:val="none" w:sz="0" w:space="0" w:color="auto" w:frame="1"/>
            <w:lang w:val="en-GB"/>
          </w:rPr>
          <w:t>https://doi.org/10.4269/ajtmh.2009.81.201</w:t>
        </w:r>
      </w:hyperlink>
      <w:r w:rsidRPr="00C535B5">
        <w:rPr>
          <w:rFonts w:ascii="Calibri" w:hAnsi="Calibri" w:cs="Arial"/>
          <w:sz w:val="22"/>
          <w:szCs w:val="22"/>
          <w:lang w:val="en-GB"/>
        </w:rPr>
        <w:br/>
        <w:t>Acceso abierto: </w:t>
      </w:r>
      <w:hyperlink r:id="rId5" w:history="1">
        <w:r w:rsidRPr="00C535B5">
          <w:rPr>
            <w:rStyle w:val="Hipervnculo"/>
            <w:rFonts w:ascii="Calibri" w:hAnsi="Calibri" w:cs="Arial"/>
            <w:color w:val="auto"/>
            <w:sz w:val="22"/>
            <w:szCs w:val="22"/>
            <w:bdr w:val="none" w:sz="0" w:space="0" w:color="auto" w:frame="1"/>
            <w:lang w:val="en-GB"/>
          </w:rPr>
          <w:t>http://www.ajtmh.org/content/journals/10.4269/ajtmh.2009.81.201</w:t>
        </w:r>
      </w:hyperlink>
    </w:p>
    <w:p w14:paraId="1789F0CC" w14:textId="21E783AC" w:rsidR="004A1652" w:rsidRPr="00C535B5" w:rsidRDefault="004A1652" w:rsidP="0060770D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GB"/>
        </w:rPr>
      </w:pPr>
    </w:p>
    <w:p w14:paraId="5C4E66C8" w14:textId="7C3D3353" w:rsidR="004A1652" w:rsidRPr="004A1652" w:rsidRDefault="004A1652" w:rsidP="004A1652">
      <w:pPr>
        <w:pStyle w:val="NormalWeb"/>
        <w:spacing w:after="0"/>
        <w:jc w:val="both"/>
        <w:rPr>
          <w:rFonts w:ascii="Calibri" w:hAnsi="Calibri" w:cs="Arial"/>
          <w:sz w:val="22"/>
          <w:szCs w:val="22"/>
        </w:rPr>
      </w:pPr>
      <w:r w:rsidRPr="00C535B5">
        <w:rPr>
          <w:rFonts w:ascii="Calibri" w:hAnsi="Calibri" w:cs="Arial"/>
          <w:sz w:val="22"/>
          <w:szCs w:val="22"/>
        </w:rPr>
        <w:t xml:space="preserve">Manejo óptimo de la tuberculosis resistente a isoniazida o la rifampicina que no es resistente a múltiples fármacos (MDR) está mal definida. En entornos de escasos recursos, los pacientes con tuberculosis monorresistente con isoniazida o rifampicina generalmente se tratan con regímenes estándar de tratamiento de tuberculosis de primera línea. Poco se sabe sobre la eficacia a largo plazo de dicho manejo. Se inscribieron 356 pacientes de un hospital comunitario en un barrio marginal periurbano de Lima, Perú, después del diagnóstico de enfermedad de tuberculosis pulmonar; 309 fueron nuevos casos de tuberculosis y 47 fueron casos de retratamiento. Los pacientes fueron evaluados para determinar la resistencia a la rifampicina y la isoniazida, y aquellos resistentes a ambos fármacos (MDR-TB, 21 pacientes) fueron excluidos. Todos los demás pacientes fueron seguidos prospectivamente durante todo el tratamiento y entrevistados una mediana de 5 años después de la finalización del tratamiento para determinar la relación entre la resistencia y el fracaso de la isoniazida y la rifampicina, la recurrencia después de la curación y la muerte a largo plazo relacionada con la tuberculosis. En general, 39 de 335 (12%) pacientes tenían tuberculosis monoresistente confirmada por laboratorio al momento del diagnóstico; 29 pacientes (8,7%) tenían tuberculosis monorresistente con isoniazida y 10 pacientes (3,0%) tenían tuberculosis monorresistente con rifampicina. Entre los pacientes con primeros episodios de enfermedad de tuberculosis, 28 (10%) y 5 (1,7%) tenían monorresistencia a isoniazida y rifampicina, respectivamente. </w:t>
      </w:r>
      <w:r w:rsidRPr="004A1652">
        <w:rPr>
          <w:rFonts w:ascii="Calibri" w:hAnsi="Calibri" w:cs="Arial"/>
          <w:sz w:val="22"/>
          <w:szCs w:val="22"/>
        </w:rPr>
        <w:t>Todos los nuevos pacientes con TB recibieron seis meses de quimioterapia estándar de corto plazo y todos los pacientes con TB recurrente recibieron nueve meses de medicamentos de primera línea bajo el esquema nacional estándar de retratamiento. En el seguimiento, solo el 55% de los pacientes con tuberculosis monorresistente con isoniazida y el 50% de los pacientes con tuberculosis monorresistente con rifampicina lograron una cura a largo plazo con los regímenes estándar. Además del peor resultado del tratamiento, los pacientes con tuberculosis monorresistente a isoniazida y tuberculosis monorresistente a rifampicina en el momento del diagnóstico</w:t>
      </w:r>
      <w:r>
        <w:rPr>
          <w:rFonts w:ascii="Calibri" w:hAnsi="Calibri" w:cs="Arial"/>
          <w:sz w:val="22"/>
          <w:szCs w:val="22"/>
        </w:rPr>
        <w:t xml:space="preserve"> </w:t>
      </w:r>
      <w:r w:rsidRPr="004A1652">
        <w:rPr>
          <w:rFonts w:ascii="Calibri" w:hAnsi="Calibri" w:cs="Arial"/>
          <w:sz w:val="22"/>
          <w:szCs w:val="22"/>
        </w:rPr>
        <w:t>sufrieron tasas de recurrencia significativamente más altas después d</w:t>
      </w:r>
      <w:bookmarkStart w:id="0" w:name="_GoBack"/>
      <w:bookmarkEnd w:id="0"/>
      <w:r w:rsidRPr="004A1652">
        <w:rPr>
          <w:rFonts w:ascii="Calibri" w:hAnsi="Calibri" w:cs="Arial"/>
          <w:sz w:val="22"/>
          <w:szCs w:val="22"/>
        </w:rPr>
        <w:t>e la curación y muerte a largo plazo relacionada con la tuberculosis en comparación con pacientes con cepas sensibles (p &lt;0.01 en todos los casos). En conclusión, la monoresistencia a la rifampicina y particularmente a la isoniazida es relativamente común entre los pacientes con TB no MDR. La morbilidad y mortalidad a largo plazo es alta cuando los pacientes con tuberculosis monorresistente con isoniazida y rifampicina se tratan con regímenes estándar de primera línea contra la tuberculosis. La terapia antituberculosa debe aumentarse para los pacientes con tuberculosis monorresistente con isoniazida y rifampicina.</w:t>
      </w:r>
    </w:p>
    <w:p w14:paraId="688366E0" w14:textId="09B42007" w:rsidR="0075545F" w:rsidRPr="0060770D" w:rsidRDefault="0075545F" w:rsidP="004A1652">
      <w:pPr>
        <w:jc w:val="both"/>
      </w:pPr>
    </w:p>
    <w:sectPr w:rsidR="0075545F" w:rsidRPr="00607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5F"/>
    <w:rsid w:val="004A1652"/>
    <w:rsid w:val="0060770D"/>
    <w:rsid w:val="0075545F"/>
    <w:rsid w:val="00C5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97CE5"/>
  <w15:chartTrackingRefBased/>
  <w15:docId w15:val="{01BEF2BC-1E33-436C-B849-547F0A21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5545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5545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tmh.org/content/journals/10.4269/ajtmh.2009.81.201" TargetMode="External"/><Relationship Id="rId4" Type="http://schemas.openxmlformats.org/officeDocument/2006/relationships/hyperlink" Target="https://doi.org/10.4269/ajtmh.2009.81.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3</cp:revision>
  <dcterms:created xsi:type="dcterms:W3CDTF">2020-06-03T08:28:00Z</dcterms:created>
  <dcterms:modified xsi:type="dcterms:W3CDTF">2020-06-08T21:22:00Z</dcterms:modified>
</cp:coreProperties>
</file>