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6A" w:rsidRPr="004E2050" w:rsidRDefault="0094506A" w:rsidP="0094506A">
      <w:pPr>
        <w:pStyle w:val="Ttulo1"/>
        <w:jc w:val="center"/>
        <w:rPr>
          <w:rFonts w:ascii="Arial" w:eastAsiaTheme="minorHAnsi" w:hAnsi="Arial" w:cs="Arial"/>
          <w:b/>
          <w:color w:val="auto"/>
          <w:sz w:val="21"/>
          <w:szCs w:val="21"/>
        </w:rPr>
      </w:pPr>
      <w:bookmarkStart w:id="0" w:name="_Toc368653822"/>
      <w:r w:rsidRPr="004E2050">
        <w:rPr>
          <w:rFonts w:ascii="Arial" w:eastAsiaTheme="minorHAnsi" w:hAnsi="Arial" w:cs="Arial"/>
          <w:b/>
          <w:color w:val="auto"/>
          <w:sz w:val="21"/>
          <w:szCs w:val="21"/>
        </w:rPr>
        <w:t>Incentivos y apoyo en el cuidado de familias afectadas por tuberculosis: el proyecto ISIAT</w:t>
      </w:r>
      <w:bookmarkEnd w:id="0"/>
    </w:p>
    <w:p w:rsidR="0094506A" w:rsidRPr="004E2050" w:rsidRDefault="0094506A" w:rsidP="0094506A">
      <w:pPr>
        <w:rPr>
          <w:rFonts w:cstheme="minorHAnsi"/>
        </w:rPr>
      </w:pPr>
    </w:p>
    <w:p w:rsidR="0094506A" w:rsidRPr="004E2050" w:rsidRDefault="0094506A" w:rsidP="0094506A">
      <w:pPr>
        <w:spacing w:line="240" w:lineRule="auto"/>
        <w:rPr>
          <w:rFonts w:eastAsia="Cambria" w:cstheme="minorHAnsi"/>
        </w:rPr>
      </w:pPr>
      <w:r w:rsidRPr="004E2050">
        <w:rPr>
          <w:rFonts w:eastAsia="Cambria" w:cstheme="minorHAnsi"/>
        </w:rPr>
        <w:t>Marco A Tovar</w:t>
      </w:r>
      <w:r w:rsidRPr="004E2050">
        <w:rPr>
          <w:rFonts w:eastAsia="Cambria" w:cstheme="minorHAnsi"/>
          <w:vertAlign w:val="superscript"/>
        </w:rPr>
        <w:t>1</w:t>
      </w:r>
      <w:r w:rsidRPr="004E2050">
        <w:rPr>
          <w:rFonts w:eastAsia="Cambria" w:cstheme="minorHAnsi"/>
        </w:rPr>
        <w:t>, Rosario Montoya</w:t>
      </w:r>
      <w:r w:rsidRPr="004E2050">
        <w:rPr>
          <w:rFonts w:eastAsia="Cambria" w:cstheme="minorHAnsi"/>
          <w:vertAlign w:val="superscript"/>
        </w:rPr>
        <w:t>2</w:t>
      </w:r>
      <w:r w:rsidRPr="004E2050">
        <w:rPr>
          <w:rFonts w:eastAsia="Cambria" w:cstheme="minorHAnsi"/>
        </w:rPr>
        <w:t>, Karine Zevallos</w:t>
      </w:r>
      <w:r w:rsidRPr="004E2050">
        <w:rPr>
          <w:rFonts w:eastAsia="Cambria" w:cstheme="minorHAnsi"/>
          <w:vertAlign w:val="superscript"/>
        </w:rPr>
        <w:t>1</w:t>
      </w:r>
      <w:r w:rsidRPr="004E2050">
        <w:rPr>
          <w:rFonts w:eastAsia="Cambria" w:cstheme="minorHAnsi"/>
        </w:rPr>
        <w:t>, Eric Ramos</w:t>
      </w:r>
      <w:r w:rsidRPr="004E2050">
        <w:rPr>
          <w:rFonts w:eastAsia="Cambria" w:cstheme="minorHAnsi"/>
          <w:vertAlign w:val="superscript"/>
        </w:rPr>
        <w:t>1,2</w:t>
      </w:r>
      <w:r w:rsidRPr="004E2050">
        <w:rPr>
          <w:rFonts w:eastAsia="Cambria" w:cstheme="minorHAnsi"/>
        </w:rPr>
        <w:t>, Daniel Karlin</w:t>
      </w:r>
      <w:r w:rsidRPr="004E2050">
        <w:rPr>
          <w:rFonts w:eastAsia="Cambria" w:cstheme="minorHAnsi"/>
          <w:vertAlign w:val="superscript"/>
        </w:rPr>
        <w:t>1,2</w:t>
      </w:r>
      <w:r w:rsidRPr="004E2050">
        <w:rPr>
          <w:rFonts w:eastAsia="Cambria" w:cstheme="minorHAnsi"/>
        </w:rPr>
        <w:t>, Matias Iberico</w:t>
      </w:r>
      <w:r w:rsidRPr="004E2050">
        <w:rPr>
          <w:rFonts w:eastAsia="Cambria" w:cstheme="minorHAnsi"/>
          <w:vertAlign w:val="superscript"/>
        </w:rPr>
        <w:t>1,2</w:t>
      </w:r>
      <w:r w:rsidRPr="004E2050">
        <w:rPr>
          <w:rFonts w:eastAsia="Cambria" w:cstheme="minorHAnsi"/>
        </w:rPr>
        <w:t>, Delia Boccia</w:t>
      </w:r>
      <w:r w:rsidRPr="004E2050">
        <w:rPr>
          <w:rFonts w:eastAsia="Cambria" w:cstheme="minorHAnsi"/>
          <w:vertAlign w:val="superscript"/>
        </w:rPr>
        <w:t>3</w:t>
      </w:r>
      <w:r w:rsidRPr="004E2050">
        <w:rPr>
          <w:rFonts w:eastAsia="Cambria" w:cstheme="minorHAnsi"/>
        </w:rPr>
        <w:t xml:space="preserve">, </w:t>
      </w:r>
      <w:r w:rsidRPr="004E2050">
        <w:rPr>
          <w:rFonts w:eastAsia="Cambria" w:cstheme="minorHAnsi"/>
          <w:u w:val="single"/>
        </w:rPr>
        <w:t>Carlton A Evans</w:t>
      </w:r>
      <w:r w:rsidRPr="004E2050">
        <w:rPr>
          <w:rFonts w:eastAsia="Cambria" w:cstheme="minorHAnsi"/>
          <w:vertAlign w:val="superscript"/>
        </w:rPr>
        <w:t>1,4</w:t>
      </w:r>
    </w:p>
    <w:p w:rsidR="0094506A" w:rsidRPr="004E2050" w:rsidRDefault="0094506A" w:rsidP="0094506A">
      <w:pPr>
        <w:numPr>
          <w:ilvl w:val="0"/>
          <w:numId w:val="1"/>
        </w:numPr>
        <w:spacing w:line="240" w:lineRule="auto"/>
        <w:contextualSpacing/>
        <w:rPr>
          <w:rFonts w:eastAsia="Cambria" w:cstheme="minorHAnsi"/>
          <w:lang w:val="en-GB"/>
        </w:rPr>
      </w:pPr>
      <w:r w:rsidRPr="004E2050">
        <w:rPr>
          <w:rFonts w:eastAsia="Cambria" w:cstheme="minorHAnsi"/>
          <w:lang w:val="en-GB"/>
        </w:rPr>
        <w:t>IFHAD: Innovation for Health And Development, Universidad Peruana Cayetano Heredia, Lima, Peru.</w:t>
      </w:r>
    </w:p>
    <w:p w:rsidR="0094506A" w:rsidRPr="004E2050" w:rsidRDefault="0094506A" w:rsidP="0094506A">
      <w:pPr>
        <w:numPr>
          <w:ilvl w:val="0"/>
          <w:numId w:val="1"/>
        </w:numPr>
        <w:tabs>
          <w:tab w:val="num" w:pos="720"/>
        </w:tabs>
        <w:spacing w:line="240" w:lineRule="auto"/>
        <w:contextualSpacing/>
        <w:rPr>
          <w:rFonts w:eastAsia="Cambria" w:cstheme="minorHAnsi"/>
        </w:rPr>
      </w:pPr>
      <w:r w:rsidRPr="004E2050">
        <w:rPr>
          <w:rFonts w:eastAsia="Cambria" w:cstheme="minorHAnsi"/>
        </w:rPr>
        <w:t>IPSYD: Innovacion Por la Salud Y el Desarollo, Asociación Benefica PRISMA, Lima, Peru.</w:t>
      </w:r>
    </w:p>
    <w:p w:rsidR="0094506A" w:rsidRPr="004E2050" w:rsidRDefault="0094506A" w:rsidP="0094506A">
      <w:pPr>
        <w:numPr>
          <w:ilvl w:val="0"/>
          <w:numId w:val="1"/>
        </w:numPr>
        <w:spacing w:line="240" w:lineRule="auto"/>
        <w:contextualSpacing/>
        <w:rPr>
          <w:rFonts w:eastAsia="Cambria" w:cstheme="minorHAnsi"/>
          <w:lang w:val="en-GB"/>
        </w:rPr>
      </w:pPr>
      <w:r w:rsidRPr="004E2050">
        <w:rPr>
          <w:rFonts w:eastAsia="Cambria" w:cstheme="minorHAnsi"/>
          <w:lang w:val="en-GB"/>
        </w:rPr>
        <w:t>Faculty of Epidemiology &amp; Population Health, Department Infectious Disease Epidemiology, London School of Hygiene and Tropical Medicine.</w:t>
      </w:r>
    </w:p>
    <w:p w:rsidR="0094506A" w:rsidRPr="004E2050" w:rsidRDefault="0094506A" w:rsidP="0094506A">
      <w:pPr>
        <w:numPr>
          <w:ilvl w:val="0"/>
          <w:numId w:val="1"/>
        </w:numPr>
        <w:spacing w:line="240" w:lineRule="auto"/>
        <w:contextualSpacing/>
        <w:rPr>
          <w:rFonts w:eastAsia="Cambria" w:cstheme="minorHAnsi"/>
          <w:lang w:val="en-GB"/>
        </w:rPr>
      </w:pPr>
      <w:r w:rsidRPr="004E2050">
        <w:rPr>
          <w:rFonts w:eastAsia="Cambria" w:cstheme="minorHAnsi"/>
          <w:lang w:val="en-GB"/>
        </w:rPr>
        <w:t>Infectious Diseases &amp; Immunity, Imperial College London, and Wellcome Trust Imperial College Centre for Global Health Research, London, UK.</w:t>
      </w:r>
    </w:p>
    <w:p w:rsidR="0094506A" w:rsidRPr="004E2050" w:rsidRDefault="0094506A" w:rsidP="0094506A">
      <w:pPr>
        <w:spacing w:line="240" w:lineRule="auto"/>
        <w:rPr>
          <w:rFonts w:eastAsia="Cambria" w:cstheme="minorHAnsi"/>
          <w:b/>
          <w:lang w:val="en-GB"/>
        </w:rPr>
      </w:pPr>
    </w:p>
    <w:p w:rsidR="0094506A" w:rsidRPr="004E2050" w:rsidRDefault="0094506A" w:rsidP="004E2050">
      <w:pPr>
        <w:spacing w:line="240" w:lineRule="auto"/>
        <w:jc w:val="both"/>
        <w:rPr>
          <w:rFonts w:eastAsia="Cambria" w:cstheme="minorHAnsi"/>
        </w:rPr>
      </w:pPr>
      <w:r w:rsidRPr="004E2050">
        <w:rPr>
          <w:rFonts w:ascii="Arial" w:hAnsi="Arial" w:cs="Arial"/>
          <w:b/>
          <w:sz w:val="21"/>
          <w:szCs w:val="21"/>
        </w:rPr>
        <w:t>Antecedentes:</w:t>
      </w:r>
      <w:r w:rsidRPr="004E2050">
        <w:rPr>
          <w:rFonts w:eastAsia="Cambria" w:cstheme="minorHAnsi"/>
        </w:rPr>
        <w:t xml:space="preserve"> Apoyo y soporte socioeconomico para familias afectadas por TBC es recomendado a pesar de que haya escasa evidencia por su uso. Por lo tanto, evaluamos una intervención socioeconómica con la meta de enfortalecer el control biomédico de TBC.</w:t>
      </w:r>
    </w:p>
    <w:p w:rsidR="0094506A" w:rsidRPr="004E2050" w:rsidRDefault="0094506A" w:rsidP="004E2050">
      <w:pPr>
        <w:spacing w:line="240" w:lineRule="auto"/>
        <w:jc w:val="both"/>
        <w:rPr>
          <w:rFonts w:eastAsia="Cambria" w:cstheme="minorHAnsi"/>
          <w:b/>
        </w:rPr>
      </w:pPr>
      <w:r w:rsidRPr="004E2050">
        <w:rPr>
          <w:rFonts w:ascii="Arial" w:hAnsi="Arial" w:cs="Arial"/>
          <w:b/>
          <w:sz w:val="21"/>
          <w:szCs w:val="21"/>
        </w:rPr>
        <w:t>Escenario:</w:t>
      </w:r>
      <w:r w:rsidRPr="004E2050">
        <w:rPr>
          <w:rFonts w:eastAsia="Cambria" w:cstheme="minorHAnsi"/>
          <w:b/>
        </w:rPr>
        <w:t xml:space="preserve"> </w:t>
      </w:r>
      <w:r w:rsidRPr="004E2050">
        <w:rPr>
          <w:rFonts w:eastAsia="Cambria" w:cstheme="minorHAnsi"/>
        </w:rPr>
        <w:t>El proyecto Innovacion Para la Salud Y El Desarrollo (IPSYD) en 16 pueblos jóvenes de Lima, Peru (2007-13).</w:t>
      </w:r>
    </w:p>
    <w:p w:rsidR="0094506A" w:rsidRPr="004E2050" w:rsidRDefault="0094506A" w:rsidP="004E2050">
      <w:pPr>
        <w:spacing w:line="240" w:lineRule="auto"/>
        <w:jc w:val="both"/>
        <w:rPr>
          <w:rFonts w:eastAsia="Cambria" w:cstheme="minorHAnsi"/>
        </w:rPr>
      </w:pPr>
      <w:r w:rsidRPr="004E2050">
        <w:rPr>
          <w:rFonts w:ascii="Arial" w:hAnsi="Arial" w:cs="Arial"/>
          <w:b/>
          <w:sz w:val="21"/>
          <w:szCs w:val="21"/>
        </w:rPr>
        <w:t>Métodos:</w:t>
      </w:r>
      <w:r w:rsidRPr="004E2050">
        <w:rPr>
          <w:rFonts w:eastAsia="Cambria" w:cstheme="minorHAnsi"/>
        </w:rPr>
        <w:t xml:space="preserve"> </w:t>
      </w:r>
      <w:r w:rsidRPr="004E2050">
        <w:rPr>
          <w:rFonts w:eastAsia="Cambria" w:cstheme="minorHAnsi"/>
          <w:u w:val="single"/>
        </w:rPr>
        <w:t>Estudios principales</w:t>
      </w:r>
      <w:r w:rsidRPr="004E2050">
        <w:rPr>
          <w:rFonts w:eastAsia="Cambria" w:cstheme="minorHAnsi"/>
        </w:rPr>
        <w:t xml:space="preserve"> identificaron retos socioeconomicos del control de TBC: pobreza asociada con TBC, retraso de diagnóstico y ignorancia; TBC y pobreza asociada con depresión y marginalización; resultados adversos de tratamiento de TB asociados con pobreza, ignorancia, depresión y marginalización.</w:t>
      </w:r>
    </w:p>
    <w:p w:rsidR="0094506A" w:rsidRPr="004E2050" w:rsidRDefault="0094506A" w:rsidP="004E2050">
      <w:pPr>
        <w:spacing w:line="240" w:lineRule="auto"/>
        <w:jc w:val="both"/>
        <w:rPr>
          <w:rFonts w:eastAsia="Cambria" w:cstheme="minorHAnsi"/>
        </w:rPr>
      </w:pPr>
      <w:r w:rsidRPr="004E2050">
        <w:rPr>
          <w:rFonts w:eastAsia="Cambria" w:cstheme="minorHAnsi"/>
        </w:rPr>
        <w:t>Un marco conceptual (figura) fue desarrollado alrededor de tres pasos claves para el control de TBC (verde) y objetivos biomedicales (azul). Objetivos económicos (rojo) incluye: (1) mitigando los costos de TBC; (2) facilitando acceso a cuidado de TBC; (3) disminuyendo la susceptibilidad; and (4) y mejorando las condiciones de vivir para disminuir la exposición a TBC. Apoyo social (amarillo) pueda informar y empoderar el acceso equitativo a cuidado de TB.</w:t>
      </w:r>
    </w:p>
    <w:p w:rsidR="0094506A" w:rsidRPr="004E2050" w:rsidRDefault="0094506A" w:rsidP="004E2050">
      <w:pPr>
        <w:spacing w:line="240" w:lineRule="auto"/>
        <w:jc w:val="both"/>
        <w:rPr>
          <w:rFonts w:eastAsia="Cambria" w:cstheme="minorHAnsi"/>
        </w:rPr>
      </w:pPr>
      <w:r w:rsidRPr="004E2050">
        <w:rPr>
          <w:rFonts w:eastAsia="Cambria" w:cstheme="minorHAnsi"/>
          <w:u w:val="single"/>
        </w:rPr>
        <w:t>Apoyo y soporte socioeconomico</w:t>
      </w:r>
      <w:r w:rsidRPr="004E2050">
        <w:rPr>
          <w:rFonts w:eastAsia="Cambria" w:cstheme="minorHAnsi"/>
        </w:rPr>
        <w:t xml:space="preserve"> fue ofrecido a las casas en las cuales había pacientes con un paciente con TB recientemente diagnósticado. Soporte económico fue brindado en la forma de transferencias en efectivo y de comida con “soft conditionality” (condiciones de cumplir no rigidas) en continuar cuidado de TB. Microcreditos y entrenamiento tuvo menos éxito pero incentivizó participación. Apoyo social fue brindado por talleres y visitas domiciliares por profesionales de salud y un psicólogo.</w:t>
      </w:r>
    </w:p>
    <w:p w:rsidR="0094506A" w:rsidRPr="004E2050" w:rsidRDefault="0094506A" w:rsidP="004E2050">
      <w:pPr>
        <w:spacing w:line="240" w:lineRule="auto"/>
        <w:jc w:val="both"/>
        <w:rPr>
          <w:rFonts w:eastAsia="Cambria" w:cstheme="minorHAnsi"/>
        </w:rPr>
      </w:pPr>
      <w:r w:rsidRPr="004E2050">
        <w:rPr>
          <w:rFonts w:eastAsia="Cambria" w:cstheme="minorHAnsi"/>
          <w:u w:val="single"/>
        </w:rPr>
        <w:t>Impactos</w:t>
      </w:r>
      <w:r w:rsidRPr="004E2050">
        <w:rPr>
          <w:rFonts w:eastAsia="Cambria" w:cstheme="minorHAnsi"/>
        </w:rPr>
        <w:t>: (1) soporte económico mitigó los costos de TBC; (2) apoyo socioeconómico incrementó adherencia y equidad aumentó quimioprofilaxis; (3) resultados economicos y nutricionales sigue siendo monitorizados pero préstamos no mejoraron los indicadores de pobreza; y (4) desarrollo económico y soporte disminuyó ventilación de la casa y aumentó hacinamiento, potencialmente aumentando la transmisión de TBC. Soporte social formó una sociedad civil de apoyo mutuo de casas y familias afectadas por TBC que advocaron ejor cuidado de TBC.</w:t>
      </w:r>
    </w:p>
    <w:p w:rsidR="0094506A" w:rsidRPr="004E2050" w:rsidRDefault="0094506A" w:rsidP="004E2050">
      <w:pPr>
        <w:spacing w:line="240" w:lineRule="auto"/>
        <w:jc w:val="both"/>
        <w:rPr>
          <w:rFonts w:eastAsia="Cambria" w:cstheme="minorHAnsi"/>
        </w:rPr>
      </w:pPr>
      <w:r w:rsidRPr="004E2050">
        <w:rPr>
          <w:rFonts w:ascii="Arial" w:hAnsi="Arial" w:cs="Arial"/>
          <w:b/>
          <w:sz w:val="21"/>
          <w:szCs w:val="21"/>
        </w:rPr>
        <w:t>Conclusiónes:</w:t>
      </w:r>
      <w:r w:rsidRPr="004E2050">
        <w:rPr>
          <w:rFonts w:eastAsia="Cambria" w:cstheme="minorHAnsi"/>
        </w:rPr>
        <w:t xml:space="preserve"> Una intervención socioeconómica integrada </w:t>
      </w:r>
      <w:r w:rsidR="004E2050" w:rsidRPr="004E2050">
        <w:rPr>
          <w:rFonts w:eastAsia="Cambria" w:cstheme="minorHAnsi"/>
        </w:rPr>
        <w:t>fortalece</w:t>
      </w:r>
      <w:r w:rsidRPr="004E2050">
        <w:rPr>
          <w:rFonts w:eastAsia="Cambria" w:cstheme="minorHAnsi"/>
        </w:rPr>
        <w:t xml:space="preserve"> acceso equitativo a prevención y tratamiento biomédico de TBC.</w:t>
      </w:r>
      <w:bookmarkStart w:id="1" w:name="_GoBack"/>
      <w:bookmarkEnd w:id="1"/>
    </w:p>
    <w:p w:rsidR="0094506A" w:rsidRPr="00CA0E2D" w:rsidRDefault="0094506A" w:rsidP="0094506A">
      <w:pPr>
        <w:rPr>
          <w:rFonts w:ascii="Verdana" w:eastAsia="Cambria" w:hAnsi="Verdana" w:cstheme="minorHAnsi"/>
          <w:sz w:val="18"/>
          <w:szCs w:val="18"/>
        </w:rPr>
      </w:pPr>
      <w:r w:rsidRPr="00CA0E2D">
        <w:rPr>
          <w:rFonts w:ascii="Verdana" w:eastAsia="Cambria" w:hAnsi="Verdana" w:cstheme="minorHAnsi"/>
          <w:sz w:val="18"/>
          <w:szCs w:val="18"/>
        </w:rPr>
        <w:br w:type="page"/>
      </w:r>
    </w:p>
    <w:p w:rsidR="0094506A" w:rsidRPr="00CA0E2D" w:rsidRDefault="0094506A" w:rsidP="0094506A">
      <w:pPr>
        <w:spacing w:line="240" w:lineRule="auto"/>
        <w:rPr>
          <w:rFonts w:ascii="Verdana" w:hAnsi="Verdana"/>
          <w:sz w:val="18"/>
          <w:szCs w:val="18"/>
        </w:rPr>
      </w:pPr>
      <w:r w:rsidRPr="000B7623">
        <w:rPr>
          <w:rFonts w:ascii="Verdana" w:hAnsi="Verdana"/>
          <w:noProof/>
          <w:sz w:val="18"/>
          <w:szCs w:val="18"/>
          <w:lang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54DA97F9" wp14:editId="6105121B">
            <wp:simplePos x="0" y="0"/>
            <wp:positionH relativeFrom="margin">
              <wp:posOffset>114300</wp:posOffset>
            </wp:positionH>
            <wp:positionV relativeFrom="margin">
              <wp:posOffset>-114300</wp:posOffset>
            </wp:positionV>
            <wp:extent cx="5848350" cy="427037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506A" w:rsidRPr="00CA0E2D" w:rsidRDefault="0094506A" w:rsidP="0094506A">
      <w:pPr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630"/>
        <w:gridCol w:w="6376"/>
      </w:tblGrid>
      <w:tr w:rsidR="0094506A" w:rsidRPr="004E2050" w:rsidTr="00C53112"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94506A" w:rsidRPr="000C51C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0C51CA">
              <w:rPr>
                <w:rFonts w:ascii="Calibri" w:hAnsi="Calibri" w:cs="Calibri"/>
                <w:b/>
                <w:bCs/>
                <w:color w:val="0000FF"/>
                <w:lang w:val="en-GB"/>
              </w:rPr>
              <w:t>Reference of your abstract and your poster board</w:t>
            </w:r>
          </w:p>
        </w:tc>
        <w:tc>
          <w:tcPr>
            <w:tcW w:w="354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06A" w:rsidRPr="000C51C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0C51CA">
              <w:rPr>
                <w:rFonts w:ascii="Calibri" w:hAnsi="Calibri" w:cs="Calibri"/>
                <w:color w:val="0000FF"/>
                <w:lang w:val="en-GB"/>
              </w:rPr>
              <w:t xml:space="preserve"> </w:t>
            </w:r>
          </w:p>
        </w:tc>
      </w:tr>
      <w:tr w:rsidR="0094506A" w:rsidRPr="000C51CA" w:rsidTr="00C53112">
        <w:tblPrEx>
          <w:tblBorders>
            <w:top w:val="none" w:sz="0" w:space="0" w:color="auto"/>
          </w:tblBorders>
        </w:tblPrEx>
        <w:tc>
          <w:tcPr>
            <w:tcW w:w="146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94506A" w:rsidRPr="000C51C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0C51CA">
              <w:rPr>
                <w:rFonts w:ascii="Calibri" w:hAnsi="Calibri" w:cs="Calibri"/>
                <w:b/>
                <w:bCs/>
                <w:color w:val="0000FF"/>
                <w:lang w:val="en-GB"/>
              </w:rPr>
              <w:t>Title of your abstract</w:t>
            </w:r>
          </w:p>
        </w:tc>
        <w:tc>
          <w:tcPr>
            <w:tcW w:w="3540" w:type="pct"/>
            <w:tcBorders>
              <w:bottom w:val="single" w:sz="8" w:space="0" w:color="000000"/>
              <w:right w:val="single" w:sz="8" w:space="0" w:color="000000"/>
            </w:tcBorders>
          </w:tcPr>
          <w:p w:rsidR="0094506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FF"/>
                <w:lang w:val="en-GB"/>
              </w:rPr>
            </w:pPr>
            <w:r w:rsidRPr="00F35071">
              <w:rPr>
                <w:rFonts w:ascii="Calibri" w:hAnsi="Calibri" w:cs="Calibri"/>
                <w:b/>
                <w:color w:val="0000FF"/>
                <w:lang w:val="en-GB"/>
              </w:rPr>
              <w:t>Incentives and enablers in TB care: the ISIAT project</w:t>
            </w:r>
          </w:p>
          <w:p w:rsidR="0094506A" w:rsidRPr="000C51C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lang w:val="en-GB"/>
              </w:rPr>
            </w:pPr>
            <w:r w:rsidRPr="000C51CA">
              <w:rPr>
                <w:rFonts w:ascii="Calibri" w:hAnsi="Calibri" w:cs="Calibri"/>
                <w:color w:val="0000FF"/>
                <w:lang w:val="en-GB"/>
              </w:rPr>
              <w:t>Carlton Evans (Peru)</w:t>
            </w:r>
          </w:p>
        </w:tc>
      </w:tr>
      <w:tr w:rsidR="0094506A" w:rsidRPr="000C51CA" w:rsidTr="00C53112">
        <w:tblPrEx>
          <w:tblBorders>
            <w:top w:val="none" w:sz="0" w:space="0" w:color="auto"/>
          </w:tblBorders>
        </w:tblPrEx>
        <w:tc>
          <w:tcPr>
            <w:tcW w:w="146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94506A" w:rsidRPr="000C51C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0C51CA">
              <w:rPr>
                <w:rFonts w:ascii="Calibri" w:hAnsi="Calibri" w:cs="Calibri"/>
                <w:b/>
                <w:bCs/>
                <w:color w:val="0000FF"/>
                <w:lang w:val="en-GB"/>
              </w:rPr>
              <w:t>Type of session</w:t>
            </w:r>
          </w:p>
        </w:tc>
        <w:tc>
          <w:tcPr>
            <w:tcW w:w="3540" w:type="pct"/>
            <w:tcBorders>
              <w:bottom w:val="single" w:sz="8" w:space="0" w:color="000000"/>
              <w:right w:val="single" w:sz="8" w:space="0" w:color="000000"/>
            </w:tcBorders>
          </w:tcPr>
          <w:p w:rsidR="0094506A" w:rsidRPr="000C51C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0C51CA">
              <w:rPr>
                <w:rFonts w:ascii="Calibri" w:hAnsi="Calibri" w:cs="Calibri"/>
                <w:color w:val="0000FF"/>
                <w:lang w:val="en-GB"/>
              </w:rPr>
              <w:t>Symposium</w:t>
            </w:r>
            <w:r>
              <w:rPr>
                <w:rFonts w:ascii="Calibri" w:hAnsi="Calibri" w:cs="Calibri"/>
                <w:color w:val="0000FF"/>
                <w:lang w:val="en-GB"/>
              </w:rPr>
              <w:t xml:space="preserve"> 34</w:t>
            </w:r>
          </w:p>
        </w:tc>
      </w:tr>
      <w:tr w:rsidR="0094506A" w:rsidRPr="004E2050" w:rsidTr="00C53112">
        <w:tblPrEx>
          <w:tblBorders>
            <w:top w:val="none" w:sz="0" w:space="0" w:color="auto"/>
          </w:tblBorders>
        </w:tblPrEx>
        <w:tc>
          <w:tcPr>
            <w:tcW w:w="146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94506A" w:rsidRPr="000C51C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0C51CA">
              <w:rPr>
                <w:rFonts w:ascii="Calibri" w:hAnsi="Calibri" w:cs="Calibri"/>
                <w:b/>
                <w:bCs/>
                <w:color w:val="0000FF"/>
                <w:lang w:val="en-GB"/>
              </w:rPr>
              <w:t>Title of session</w:t>
            </w:r>
          </w:p>
        </w:tc>
        <w:tc>
          <w:tcPr>
            <w:tcW w:w="3540" w:type="pct"/>
            <w:tcBorders>
              <w:bottom w:val="single" w:sz="8" w:space="0" w:color="000000"/>
              <w:right w:val="single" w:sz="8" w:space="0" w:color="000000"/>
            </w:tcBorders>
          </w:tcPr>
          <w:p w:rsidR="0094506A" w:rsidRPr="000C51C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lang w:val="en-GB"/>
              </w:rPr>
            </w:pPr>
            <w:r>
              <w:rPr>
                <w:rFonts w:ascii="Calibri" w:hAnsi="Calibri" w:cs="Calibri"/>
                <w:color w:val="0000FF"/>
                <w:lang w:val="en-GB"/>
              </w:rPr>
              <w:t>Session No.00185</w:t>
            </w:r>
          </w:p>
          <w:p w:rsidR="0094506A" w:rsidRPr="000C51C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lang w:val="en-GB"/>
              </w:rPr>
            </w:pPr>
            <w:r w:rsidRPr="000E747F">
              <w:rPr>
                <w:rFonts w:ascii="Calibri" w:hAnsi="Calibri" w:cs="Calibri"/>
                <w:b/>
                <w:bCs/>
                <w:color w:val="0000FF"/>
                <w:lang w:val="en-GB"/>
              </w:rPr>
              <w:t>34. Economic burden of tuberculosis: study cases and policy implementation</w:t>
            </w:r>
          </w:p>
        </w:tc>
      </w:tr>
      <w:tr w:rsidR="0094506A" w:rsidRPr="004E2050" w:rsidTr="00C53112">
        <w:tc>
          <w:tcPr>
            <w:tcW w:w="146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94506A" w:rsidRPr="00363292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FF"/>
                <w:lang w:val="en-US"/>
              </w:rPr>
            </w:pPr>
            <w:r w:rsidRPr="00363292">
              <w:rPr>
                <w:rFonts w:ascii="Calibri" w:hAnsi="Calibri" w:cs="Calibri"/>
                <w:b/>
                <w:bCs/>
                <w:color w:val="0000FF"/>
                <w:lang w:val="en-US"/>
              </w:rPr>
              <w:t>Date, time and place</w:t>
            </w:r>
          </w:p>
        </w:tc>
        <w:tc>
          <w:tcPr>
            <w:tcW w:w="3540" w:type="pct"/>
            <w:tcBorders>
              <w:bottom w:val="single" w:sz="8" w:space="0" w:color="000000"/>
              <w:right w:val="single" w:sz="8" w:space="0" w:color="000000"/>
            </w:tcBorders>
          </w:tcPr>
          <w:p w:rsidR="0094506A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FF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lang w:val="en-US"/>
              </w:rPr>
              <w:t>Saturday, 2</w:t>
            </w:r>
            <w:r w:rsidRPr="00363292">
              <w:rPr>
                <w:rFonts w:ascii="Calibri" w:hAnsi="Calibri" w:cs="Calibri"/>
                <w:b/>
                <w:bCs/>
                <w:color w:val="0000FF"/>
                <w:lang w:val="en-US"/>
              </w:rPr>
              <w:t xml:space="preserve"> November 2013 from 14:30 to 16:30</w:t>
            </w:r>
          </w:p>
          <w:p w:rsidR="0094506A" w:rsidRPr="00363292" w:rsidRDefault="0094506A" w:rsidP="00C53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FF"/>
                <w:lang w:val="en-US"/>
              </w:rPr>
            </w:pPr>
            <w:r w:rsidRPr="00363292">
              <w:rPr>
                <w:rFonts w:ascii="Calibri" w:hAnsi="Calibri" w:cs="Calibri"/>
                <w:b/>
                <w:bCs/>
                <w:color w:val="0000FF"/>
                <w:lang w:val="en-US"/>
              </w:rPr>
              <w:t>Time o</w:t>
            </w:r>
            <w:r>
              <w:rPr>
                <w:rFonts w:ascii="Calibri" w:hAnsi="Calibri" w:cs="Calibri"/>
                <w:b/>
                <w:bCs/>
                <w:color w:val="0000FF"/>
                <w:lang w:val="en-US"/>
              </w:rPr>
              <w:t>f presentation: from 16:15 to 16:30</w:t>
            </w:r>
          </w:p>
        </w:tc>
      </w:tr>
    </w:tbl>
    <w:p w:rsidR="002B3F30" w:rsidRPr="004E2050" w:rsidRDefault="002B3F30">
      <w:pPr>
        <w:rPr>
          <w:lang w:val="en-GB"/>
        </w:rPr>
      </w:pPr>
    </w:p>
    <w:sectPr w:rsidR="002B3F30" w:rsidRPr="004E2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73109"/>
    <w:multiLevelType w:val="hybridMultilevel"/>
    <w:tmpl w:val="CB90FF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6A"/>
    <w:rsid w:val="002B3F30"/>
    <w:rsid w:val="004E2050"/>
    <w:rsid w:val="009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1D9E4B-B3D9-4B5E-A374-DB58A9C9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6A"/>
    <w:pPr>
      <w:spacing w:after="200" w:line="276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45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50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</dc:creator>
  <cp:keywords/>
  <dc:description/>
  <cp:lastModifiedBy>Mich G.</cp:lastModifiedBy>
  <cp:revision>2</cp:revision>
  <dcterms:created xsi:type="dcterms:W3CDTF">2020-06-25T12:26:00Z</dcterms:created>
  <dcterms:modified xsi:type="dcterms:W3CDTF">2020-06-26T21:46:00Z</dcterms:modified>
</cp:coreProperties>
</file>