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5939A" w14:textId="77777777" w:rsidR="00204207" w:rsidRPr="00204207" w:rsidRDefault="00204207" w:rsidP="00204207">
      <w:pPr>
        <w:spacing w:after="0"/>
        <w:rPr>
          <w:rFonts w:ascii="Calibri" w:hAnsi="Calibri" w:cs="Calibri"/>
        </w:rPr>
      </w:pPr>
      <w:proofErr w:type="spellStart"/>
      <w:r w:rsidRPr="00204207">
        <w:rPr>
          <w:rFonts w:ascii="Calibri" w:hAnsi="Calibri" w:cs="Calibri"/>
        </w:rPr>
        <w:t>Onifade</w:t>
      </w:r>
      <w:proofErr w:type="spellEnd"/>
      <w:r w:rsidRPr="00204207">
        <w:rPr>
          <w:rFonts w:ascii="Calibri" w:hAnsi="Calibri" w:cs="Calibri"/>
        </w:rPr>
        <w:t xml:space="preserve"> DA, Montoya R, </w:t>
      </w:r>
      <w:proofErr w:type="spellStart"/>
      <w:r w:rsidRPr="00204207">
        <w:rPr>
          <w:rFonts w:ascii="Calibri" w:hAnsi="Calibri" w:cs="Calibri"/>
        </w:rPr>
        <w:t>Gilman</w:t>
      </w:r>
      <w:proofErr w:type="spellEnd"/>
      <w:r w:rsidRPr="00204207">
        <w:rPr>
          <w:rFonts w:ascii="Calibri" w:hAnsi="Calibri" w:cs="Calibri"/>
        </w:rPr>
        <w:t xml:space="preserve"> RH, Alva J, Becerra N, Gavino A, Rivero M, Evans CA.</w:t>
      </w:r>
      <w:r w:rsidRPr="00204207">
        <w:rPr>
          <w:rFonts w:ascii="Calibri" w:hAnsi="Calibri" w:cs="Calibri"/>
        </w:rPr>
        <w:br/>
      </w:r>
      <w:r w:rsidRPr="00204207">
        <w:rPr>
          <w:rFonts w:ascii="Calibri" w:hAnsi="Calibri" w:cs="Calibri"/>
          <w:u w:val="single"/>
          <w:bdr w:val="none" w:sz="0" w:space="0" w:color="auto" w:frame="1"/>
        </w:rPr>
        <w:t>La búsqueda activa de casos supera las barreras de género para diagnosticar la tuberculosis</w:t>
      </w:r>
      <w:r w:rsidRPr="00204207">
        <w:rPr>
          <w:rFonts w:ascii="Calibri" w:hAnsi="Calibri" w:cs="Calibri"/>
        </w:rPr>
        <w:br/>
        <w:t>Presentación de resumen PS-94434-05, 5 de diciembre de 2009.</w:t>
      </w:r>
    </w:p>
    <w:p w14:paraId="2F463FC0" w14:textId="6E59F174" w:rsidR="00204207" w:rsidRPr="00124EDC" w:rsidRDefault="00204207" w:rsidP="00204207">
      <w:pPr>
        <w:spacing w:after="0"/>
        <w:rPr>
          <w:rFonts w:ascii="Calibri" w:hAnsi="Calibri" w:cs="Calibri"/>
          <w:lang w:val="en-GB"/>
        </w:rPr>
      </w:pPr>
      <w:r w:rsidRPr="00204207">
        <w:rPr>
          <w:rFonts w:ascii="Calibri" w:hAnsi="Calibri" w:cs="Calibri"/>
        </w:rPr>
        <w:t>En Actas de la 40ª Conferencia Mundial sobre Salud Pulmonar de la Unión Internacional contra la Tuberculosis y las Enfermedades Pulmonares (La Unión): 3-7 de diciembre de 2009; Cancún México.</w:t>
      </w:r>
      <w:r w:rsidRPr="00204207">
        <w:rPr>
          <w:rFonts w:ascii="Calibri" w:hAnsi="Calibri" w:cs="Calibri"/>
        </w:rPr>
        <w:br/>
      </w:r>
      <w:r w:rsidRPr="00124EDC">
        <w:rPr>
          <w:rFonts w:ascii="Calibri" w:hAnsi="Calibri" w:cs="Calibri"/>
          <w:i/>
          <w:iCs/>
          <w:lang w:val="en-GB"/>
        </w:rPr>
        <w:t>International Journal of Tuberculosis and Lung Disease</w:t>
      </w:r>
      <w:r w:rsidRPr="00124EDC">
        <w:rPr>
          <w:rStyle w:val="nfasis"/>
          <w:rFonts w:ascii="Calibri" w:hAnsi="Calibri" w:cs="Calibri"/>
          <w:i/>
          <w:iCs/>
          <w:sz w:val="22"/>
          <w:bdr w:val="none" w:sz="0" w:space="0" w:color="auto" w:frame="1"/>
          <w:lang w:val="en-GB"/>
        </w:rPr>
        <w:t xml:space="preserve"> </w:t>
      </w:r>
      <w:r w:rsidRPr="00124EDC">
        <w:rPr>
          <w:rFonts w:ascii="Calibri" w:hAnsi="Calibri" w:cs="Calibri"/>
          <w:lang w:val="en-GB"/>
        </w:rPr>
        <w:t>2009</w:t>
      </w:r>
      <w:proofErr w:type="gramStart"/>
      <w:r w:rsidRPr="00124EDC">
        <w:rPr>
          <w:rFonts w:ascii="Calibri" w:hAnsi="Calibri" w:cs="Calibri"/>
          <w:lang w:val="en-GB"/>
        </w:rPr>
        <w:t>;13</w:t>
      </w:r>
      <w:proofErr w:type="gramEnd"/>
      <w:r w:rsidRPr="00124EDC">
        <w:rPr>
          <w:rFonts w:ascii="Calibri" w:hAnsi="Calibri" w:cs="Calibri"/>
          <w:lang w:val="en-GB"/>
        </w:rPr>
        <w:t xml:space="preserve">(12 </w:t>
      </w:r>
      <w:proofErr w:type="spellStart"/>
      <w:r w:rsidRPr="00124EDC">
        <w:rPr>
          <w:rFonts w:ascii="Calibri" w:hAnsi="Calibri" w:cs="Calibri"/>
          <w:lang w:val="en-GB"/>
        </w:rPr>
        <w:t>Suppl</w:t>
      </w:r>
      <w:proofErr w:type="spellEnd"/>
      <w:r w:rsidRPr="00124EDC">
        <w:rPr>
          <w:rFonts w:ascii="Calibri" w:hAnsi="Calibri" w:cs="Calibri"/>
          <w:lang w:val="en-GB"/>
        </w:rPr>
        <w:t xml:space="preserve"> 1):S150.</w:t>
      </w:r>
      <w:r w:rsidRPr="00124EDC">
        <w:rPr>
          <w:rFonts w:ascii="Calibri" w:hAnsi="Calibri" w:cs="Calibri"/>
          <w:lang w:val="en-GB"/>
        </w:rPr>
        <w:br/>
        <w:t>Acceso</w:t>
      </w:r>
      <w:bookmarkStart w:id="0" w:name="_GoBack"/>
      <w:bookmarkEnd w:id="0"/>
      <w:r w:rsidRPr="00124EDC">
        <w:rPr>
          <w:rFonts w:ascii="Calibri" w:hAnsi="Calibri" w:cs="Calibri"/>
          <w:lang w:val="en-GB"/>
        </w:rPr>
        <w:t xml:space="preserve"> abierto: </w:t>
      </w:r>
      <w:hyperlink r:id="rId4" w:history="1">
        <w:r w:rsidRPr="00124EDC">
          <w:rPr>
            <w:rStyle w:val="Hipervnculo"/>
            <w:rFonts w:ascii="Calibri" w:hAnsi="Calibri" w:cs="Calibri"/>
            <w:bdr w:val="none" w:sz="0" w:space="0" w:color="auto" w:frame="1"/>
            <w:lang w:val="en-GB"/>
          </w:rPr>
          <w:t>https://www.theunion.org/what-we-do/journals/ijtld/body/ABSTRACT_BOOK_2009_Web.pdf</w:t>
        </w:r>
      </w:hyperlink>
    </w:p>
    <w:p w14:paraId="0B90F2A5" w14:textId="52B94F06" w:rsidR="00204207" w:rsidRPr="00124EDC" w:rsidRDefault="00204207" w:rsidP="00204207">
      <w:pPr>
        <w:spacing w:after="0"/>
        <w:rPr>
          <w:rFonts w:ascii="Calibri" w:hAnsi="Calibri" w:cs="Calibri"/>
          <w:lang w:val="en-GB"/>
        </w:rPr>
      </w:pPr>
    </w:p>
    <w:p w14:paraId="2A198407" w14:textId="2FEADB22" w:rsidR="00204207" w:rsidRPr="00124EDC" w:rsidRDefault="00204207" w:rsidP="00204207">
      <w:pPr>
        <w:spacing w:after="0"/>
        <w:rPr>
          <w:rFonts w:ascii="Calibri" w:hAnsi="Calibri" w:cs="Calibri"/>
          <w:lang w:val="en-GB"/>
        </w:rPr>
      </w:pPr>
    </w:p>
    <w:p w14:paraId="4FF4CF9C" w14:textId="1E2D8F73" w:rsidR="00204207" w:rsidRPr="00204207" w:rsidRDefault="00204207" w:rsidP="00204207">
      <w:pPr>
        <w:spacing w:after="0"/>
        <w:jc w:val="both"/>
        <w:rPr>
          <w:rFonts w:ascii="Calibri" w:hAnsi="Calibri" w:cs="Calibri"/>
        </w:rPr>
      </w:pPr>
      <w:r w:rsidRPr="00204207">
        <w:rPr>
          <w:rFonts w:ascii="Arial" w:hAnsi="Arial" w:cs="Arial"/>
          <w:b/>
          <w:bCs/>
        </w:rPr>
        <w:t>Antecedentes</w:t>
      </w:r>
      <w:r w:rsidRPr="00204207">
        <w:rPr>
          <w:rFonts w:ascii="Calibri" w:hAnsi="Calibri" w:cs="Calibri"/>
        </w:rPr>
        <w:t xml:space="preserve">: </w:t>
      </w:r>
      <w:r>
        <w:rPr>
          <w:rFonts w:ascii="Calibri" w:hAnsi="Calibri" w:cs="Calibri"/>
        </w:rPr>
        <w:t>A</w:t>
      </w:r>
      <w:r w:rsidRPr="00204207">
        <w:rPr>
          <w:rFonts w:ascii="Calibri" w:hAnsi="Calibri" w:cs="Calibri"/>
        </w:rPr>
        <w:t xml:space="preserve"> nivel mundial, las mujeres tienen una menor incidencia de TB informada que los hombres, pero no está claro si esto se debe a que las mujeres tienen menos probabilidades de tener TB o porque tienen menos probabilidades de ser diagnosticadas.</w:t>
      </w:r>
    </w:p>
    <w:p w14:paraId="7DCD6D22" w14:textId="77777777" w:rsidR="00204207" w:rsidRPr="00204207" w:rsidRDefault="00204207" w:rsidP="00204207">
      <w:pPr>
        <w:spacing w:after="0"/>
        <w:jc w:val="both"/>
        <w:rPr>
          <w:rFonts w:ascii="Calibri" w:hAnsi="Calibri" w:cs="Calibri"/>
        </w:rPr>
      </w:pPr>
    </w:p>
    <w:p w14:paraId="4CE0ACE8" w14:textId="2C718BB7" w:rsidR="00204207" w:rsidRPr="00204207" w:rsidRDefault="00204207" w:rsidP="00204207">
      <w:pPr>
        <w:spacing w:after="0"/>
        <w:jc w:val="both"/>
        <w:rPr>
          <w:rFonts w:ascii="Calibri" w:hAnsi="Calibri" w:cs="Calibri"/>
        </w:rPr>
      </w:pPr>
      <w:r w:rsidRPr="00204207">
        <w:rPr>
          <w:rFonts w:ascii="Arial" w:hAnsi="Arial" w:cs="Arial"/>
          <w:b/>
          <w:bCs/>
        </w:rPr>
        <w:t>Métodos:</w:t>
      </w:r>
      <w:r w:rsidRPr="00204207">
        <w:rPr>
          <w:rFonts w:ascii="Calibri" w:hAnsi="Calibri" w:cs="Calibri"/>
        </w:rPr>
        <w:t xml:space="preserve"> Se compararon las diferencias de género en la incidencia de tuberculosis entre la búsqueda de casos pasiva y activa en un barrio de chabolas periurbano. Los pacientes con índice de tuberculosis pulmonar con baciloscopia positiva que fueron diagnosticados por búsqueda pasiva de casos fueron reclutados durante 5 años hasta enero de 2008. Los contactos domiciliarios de </w:t>
      </w:r>
      <w:r w:rsidR="00180607" w:rsidRPr="00204207">
        <w:rPr>
          <w:rFonts w:ascii="Calibri" w:hAnsi="Calibri" w:cs="Calibri"/>
        </w:rPr>
        <w:t>estos pacientes índices</w:t>
      </w:r>
      <w:r w:rsidRPr="00204207">
        <w:rPr>
          <w:rFonts w:ascii="Calibri" w:hAnsi="Calibri" w:cs="Calibri"/>
        </w:rPr>
        <w:t xml:space="preserve"> fueron visitados en sus hogares y examinados para detectar tuberculosis mediante la búsqueda activa de casos durante el tratamiento del paciente índice. Solo se estudiaron pacientes y contactos mayores de 15 años debido a la incertidumbre del diagnóstico de TB pediátrica.</w:t>
      </w:r>
    </w:p>
    <w:p w14:paraId="62562E59" w14:textId="77777777" w:rsidR="00204207" w:rsidRPr="00204207" w:rsidRDefault="00204207" w:rsidP="00204207">
      <w:pPr>
        <w:spacing w:after="0"/>
        <w:jc w:val="both"/>
        <w:rPr>
          <w:rFonts w:ascii="Calibri" w:hAnsi="Calibri" w:cs="Calibri"/>
        </w:rPr>
      </w:pPr>
    </w:p>
    <w:p w14:paraId="1F3D0605" w14:textId="77777777" w:rsidR="00204207" w:rsidRPr="00204207" w:rsidRDefault="00204207" w:rsidP="00204207">
      <w:pPr>
        <w:spacing w:after="0"/>
        <w:jc w:val="both"/>
        <w:rPr>
          <w:rFonts w:ascii="Calibri" w:hAnsi="Calibri" w:cs="Calibri"/>
        </w:rPr>
      </w:pPr>
      <w:r w:rsidRPr="00204207">
        <w:rPr>
          <w:rFonts w:ascii="Arial" w:hAnsi="Arial" w:cs="Arial"/>
          <w:b/>
          <w:bCs/>
        </w:rPr>
        <w:t>Resultados:</w:t>
      </w:r>
      <w:r w:rsidRPr="00204207">
        <w:rPr>
          <w:rFonts w:ascii="Calibri" w:hAnsi="Calibri" w:cs="Calibri"/>
        </w:rPr>
        <w:t xml:space="preserve"> La búsqueda pasiva de casos diagnosticó significativamente más TB en hombres que en mujeres, de modo que el 60% de los 1259 casos índice eran hombres (P &lt;0,001). La búsqueda activa de casos implicó el cribado de sus 3599 contactos domésticos y esto diagnosticó 141 casos de TB secundaria. En contraste con el exceso de hombres en los casos índice encontrados de forma pasiva, solo el 51% de los casos de TB encontrados de forma activa eran hombres (P = 0,72). Por lo tanto, la búsqueda activa de casos tenía una probabilidad significativamente mayor de diagnosticar a las mujeres que la búsqueda pasiva de casos y esto era cierto si se consideraban todos los contactos domésticos con TB, solo la TB pulmonar o solo la TB pulmonar con baciloscopia positiva de esputo. Además, la búsqueda activa de casos en contactos domésticos diagnosticó TB después de una duración de la tos significativamente más corta que la búsqueda pasiva de casos (mediana de 15 días (IQR 7-30) frente a 30 días (IQR 15-60) respectivamente, P &lt;0,001).</w:t>
      </w:r>
    </w:p>
    <w:p w14:paraId="031CA0B2" w14:textId="77777777" w:rsidR="00204207" w:rsidRPr="00204207" w:rsidRDefault="00204207" w:rsidP="00204207">
      <w:pPr>
        <w:spacing w:after="0"/>
        <w:jc w:val="both"/>
        <w:rPr>
          <w:rFonts w:ascii="Calibri" w:hAnsi="Calibri" w:cs="Calibri"/>
        </w:rPr>
      </w:pPr>
    </w:p>
    <w:p w14:paraId="5FE571FB" w14:textId="7C4D8CF3" w:rsidR="00204207" w:rsidRPr="00204207" w:rsidRDefault="00204207" w:rsidP="00204207">
      <w:pPr>
        <w:spacing w:after="0"/>
        <w:jc w:val="both"/>
        <w:rPr>
          <w:rFonts w:ascii="Calibri" w:hAnsi="Calibri" w:cs="Calibri"/>
        </w:rPr>
      </w:pPr>
      <w:r w:rsidRPr="00204207">
        <w:rPr>
          <w:rFonts w:ascii="Arial" w:hAnsi="Arial" w:cs="Arial"/>
          <w:b/>
          <w:bCs/>
        </w:rPr>
        <w:t>Conclusiones</w:t>
      </w:r>
      <w:r w:rsidRPr="00204207">
        <w:rPr>
          <w:rFonts w:ascii="Calibri" w:hAnsi="Calibri" w:cs="Calibri"/>
          <w:b/>
          <w:bCs/>
        </w:rPr>
        <w:t>:</w:t>
      </w:r>
      <w:r w:rsidRPr="00204207">
        <w:rPr>
          <w:rFonts w:ascii="Calibri" w:hAnsi="Calibri" w:cs="Calibri"/>
        </w:rPr>
        <w:t xml:space="preserve"> La búsqueda activa de casos diagnosticó TB con aproximadamente la misma frecuencia en hombres y mujeres, mientras que la búsqueda pasiva pareció subdiagnosticar significativamente a las mujeres. Estos resultados tienen implicaciones importantes para aumentar la eficacia del control de la tuberculosis y para la igualdad de género en la atención de la tuberculosis.</w:t>
      </w:r>
    </w:p>
    <w:sectPr w:rsidR="00204207" w:rsidRPr="00204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07"/>
    <w:rsid w:val="00124EDC"/>
    <w:rsid w:val="00180607"/>
    <w:rsid w:val="002042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D905"/>
  <w15:chartTrackingRefBased/>
  <w15:docId w15:val="{C5F37A5F-0934-4C14-BA82-FF7BC3B3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04207"/>
    <w:rPr>
      <w:rFonts w:ascii="Times New Roman" w:hAnsi="Times New Roman" w:cs="Times New Roman" w:hint="default"/>
      <w:color w:val="0000FF"/>
      <w:u w:val="single"/>
    </w:rPr>
  </w:style>
  <w:style w:type="character" w:styleId="nfasis">
    <w:name w:val="Emphasis"/>
    <w:basedOn w:val="Fuentedeprrafopredeter"/>
    <w:uiPriority w:val="20"/>
    <w:qFormat/>
    <w:rsid w:val="00204207"/>
    <w:rPr>
      <w:rFonts w:ascii="Garamond" w:hAnsi="Garamond" w:hint="default"/>
      <w:i w:val="0"/>
      <w:iCs w:val="0"/>
      <w:caps/>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2020-08-29T14:57:00Z</dcterms:created>
  <dcterms:modified xsi:type="dcterms:W3CDTF">2020-09-12T17:32:00Z</dcterms:modified>
</cp:coreProperties>
</file>