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3D" w:rsidRPr="00E602B7" w:rsidRDefault="00AC413D" w:rsidP="00AC413D">
      <w:pPr>
        <w:spacing w:after="0"/>
        <w:rPr>
          <w:rFonts w:ascii="Calibri" w:hAnsi="Calibri" w:cs="Calibri"/>
        </w:rPr>
      </w:pPr>
      <w:r w:rsidRPr="00E602B7">
        <w:rPr>
          <w:rFonts w:ascii="Calibri" w:hAnsi="Calibri" w:cs="Calibri"/>
        </w:rPr>
        <w:t xml:space="preserve">Rocha C, </w:t>
      </w:r>
      <w:proofErr w:type="spellStart"/>
      <w:r w:rsidRPr="00E602B7">
        <w:rPr>
          <w:rFonts w:ascii="Calibri" w:hAnsi="Calibri" w:cs="Calibri"/>
        </w:rPr>
        <w:t>Tilley</w:t>
      </w:r>
      <w:proofErr w:type="spellEnd"/>
      <w:r w:rsidRPr="00E602B7">
        <w:rPr>
          <w:rFonts w:ascii="Calibri" w:hAnsi="Calibri" w:cs="Calibri"/>
        </w:rPr>
        <w:t xml:space="preserve"> D, </w:t>
      </w:r>
      <w:proofErr w:type="spellStart"/>
      <w:r w:rsidRPr="00E602B7">
        <w:rPr>
          <w:rFonts w:ascii="Calibri" w:hAnsi="Calibri" w:cs="Calibri"/>
        </w:rPr>
        <w:t>Ching</w:t>
      </w:r>
      <w:proofErr w:type="spellEnd"/>
      <w:r w:rsidRPr="00E602B7">
        <w:rPr>
          <w:rFonts w:ascii="Calibri" w:hAnsi="Calibri" w:cs="Calibri"/>
        </w:rPr>
        <w:t xml:space="preserve"> M, Ramos E, Tovar M, Rivera E, </w:t>
      </w:r>
      <w:proofErr w:type="spellStart"/>
      <w:r w:rsidRPr="00E602B7">
        <w:rPr>
          <w:rFonts w:ascii="Calibri" w:hAnsi="Calibri" w:cs="Calibri"/>
        </w:rPr>
        <w:t>Cortegana</w:t>
      </w:r>
      <w:proofErr w:type="spellEnd"/>
      <w:r w:rsidRPr="00E602B7">
        <w:rPr>
          <w:rFonts w:ascii="Calibri" w:hAnsi="Calibri" w:cs="Calibri"/>
        </w:rPr>
        <w:t xml:space="preserve"> L, Evans C.</w:t>
      </w:r>
      <w:r w:rsidRPr="00E602B7">
        <w:rPr>
          <w:rFonts w:ascii="Calibri" w:hAnsi="Calibri" w:cs="Calibri"/>
        </w:rPr>
        <w:br/>
      </w:r>
      <w:r w:rsidRPr="00E602B7">
        <w:rPr>
          <w:rFonts w:ascii="Calibri" w:hAnsi="Calibri" w:cs="Calibri"/>
          <w:u w:val="single"/>
          <w:bdr w:val="none" w:sz="0" w:space="0" w:color="auto" w:frame="1"/>
        </w:rPr>
        <w:t>Evaluación de campo de las técnicas de cultivo de tuberculosis en un entorno selvático de escasos recursos</w:t>
      </w:r>
      <w:r w:rsidRPr="00E602B7">
        <w:rPr>
          <w:rFonts w:ascii="Calibri" w:hAnsi="Calibri" w:cs="Calibri"/>
        </w:rPr>
        <w:br/>
        <w:t>Resumen de la presentación PC-767-17, 17 de noviembre de 2012.</w:t>
      </w:r>
    </w:p>
    <w:p w:rsidR="00AC413D" w:rsidRDefault="00AC413D" w:rsidP="00AC413D">
      <w:pPr>
        <w:spacing w:after="0"/>
        <w:rPr>
          <w:rStyle w:val="Hipervnculo"/>
          <w:rFonts w:ascii="Calibri" w:hAnsi="Calibri" w:cs="Calibri"/>
          <w:bdr w:val="none" w:sz="0" w:space="0" w:color="auto" w:frame="1"/>
        </w:rPr>
      </w:pPr>
      <w:r w:rsidRPr="00E602B7">
        <w:rPr>
          <w:rFonts w:ascii="Calibri" w:hAnsi="Calibri" w:cs="Calibri"/>
        </w:rPr>
        <w:t>En Actas de la 43ª Conferencia Mundial sobre Salud Pulmonar de la Unión Internacional contra la Tuberculosis y las Enfermedades Pulmonares (La Unión): 13-17 de noviembre de 2012; Kuala Lumpur, Malasia.</w:t>
      </w:r>
      <w:r w:rsidRPr="00E602B7">
        <w:rPr>
          <w:rFonts w:ascii="Calibri" w:hAnsi="Calibri" w:cs="Calibri"/>
        </w:rPr>
        <w:br/>
      </w:r>
      <w:r w:rsidRPr="00AC413D">
        <w:rPr>
          <w:rStyle w:val="nfasis"/>
          <w:rFonts w:ascii="Calibri" w:hAnsi="Calibri" w:cs="Calibri"/>
          <w:i/>
          <w:iCs/>
          <w:caps w:val="0"/>
          <w:sz w:val="22"/>
          <w:bdr w:val="none" w:sz="0" w:space="0" w:color="auto" w:frame="1"/>
        </w:rPr>
        <w:t xml:space="preserve">International </w:t>
      </w:r>
      <w:proofErr w:type="spellStart"/>
      <w:r w:rsidRPr="00AC413D">
        <w:rPr>
          <w:rStyle w:val="nfasis"/>
          <w:rFonts w:ascii="Calibri" w:hAnsi="Calibri" w:cs="Calibri"/>
          <w:i/>
          <w:iCs/>
          <w:caps w:val="0"/>
          <w:sz w:val="22"/>
          <w:bdr w:val="none" w:sz="0" w:space="0" w:color="auto" w:frame="1"/>
        </w:rPr>
        <w:t>Journal</w:t>
      </w:r>
      <w:proofErr w:type="spellEnd"/>
      <w:r w:rsidRPr="00AC413D">
        <w:rPr>
          <w:rStyle w:val="nfasis"/>
          <w:rFonts w:ascii="Calibri" w:hAnsi="Calibri" w:cs="Calibri"/>
          <w:i/>
          <w:iCs/>
          <w:caps w:val="0"/>
          <w:sz w:val="22"/>
          <w:bdr w:val="none" w:sz="0" w:space="0" w:color="auto" w:frame="1"/>
        </w:rPr>
        <w:t xml:space="preserve"> of Tuberculosis and </w:t>
      </w:r>
      <w:proofErr w:type="spellStart"/>
      <w:r w:rsidRPr="00AC413D">
        <w:rPr>
          <w:rStyle w:val="nfasis"/>
          <w:rFonts w:ascii="Calibri" w:hAnsi="Calibri" w:cs="Calibri"/>
          <w:i/>
          <w:iCs/>
          <w:caps w:val="0"/>
          <w:sz w:val="22"/>
          <w:bdr w:val="none" w:sz="0" w:space="0" w:color="auto" w:frame="1"/>
        </w:rPr>
        <w:t>Lung</w:t>
      </w:r>
      <w:proofErr w:type="spellEnd"/>
      <w:r w:rsidRPr="00AC413D">
        <w:rPr>
          <w:rStyle w:val="nfasis"/>
          <w:rFonts w:ascii="Calibri" w:hAnsi="Calibri" w:cs="Calibri"/>
          <w:i/>
          <w:iCs/>
          <w:caps w:val="0"/>
          <w:sz w:val="22"/>
          <w:bdr w:val="none" w:sz="0" w:space="0" w:color="auto" w:frame="1"/>
        </w:rPr>
        <w:t xml:space="preserve"> </w:t>
      </w:r>
      <w:proofErr w:type="spellStart"/>
      <w:r w:rsidRPr="00AC413D">
        <w:rPr>
          <w:rStyle w:val="nfasis"/>
          <w:rFonts w:ascii="Calibri" w:hAnsi="Calibri" w:cs="Calibri"/>
          <w:i/>
          <w:iCs/>
          <w:caps w:val="0"/>
          <w:sz w:val="22"/>
          <w:bdr w:val="none" w:sz="0" w:space="0" w:color="auto" w:frame="1"/>
        </w:rPr>
        <w:t>Disease</w:t>
      </w:r>
      <w:proofErr w:type="spellEnd"/>
      <w:r w:rsidRPr="00AC413D">
        <w:rPr>
          <w:rStyle w:val="nfasis"/>
          <w:rFonts w:ascii="Calibri" w:hAnsi="Calibri" w:cs="Calibri"/>
          <w:i/>
          <w:iCs/>
          <w:caps w:val="0"/>
          <w:sz w:val="22"/>
          <w:bdr w:val="none" w:sz="0" w:space="0" w:color="auto" w:frame="1"/>
        </w:rPr>
        <w:t xml:space="preserve"> </w:t>
      </w:r>
      <w:r w:rsidRPr="00AC413D">
        <w:rPr>
          <w:rFonts w:ascii="Calibri" w:hAnsi="Calibri" w:cs="Calibri"/>
        </w:rPr>
        <w:t xml:space="preserve">2012;16(12 </w:t>
      </w:r>
      <w:proofErr w:type="spellStart"/>
      <w:r w:rsidRPr="00AC413D">
        <w:rPr>
          <w:rFonts w:ascii="Calibri" w:hAnsi="Calibri" w:cs="Calibri"/>
        </w:rPr>
        <w:t>Suppl</w:t>
      </w:r>
      <w:proofErr w:type="spellEnd"/>
      <w:r w:rsidRPr="00AC413D">
        <w:rPr>
          <w:rFonts w:ascii="Calibri" w:hAnsi="Calibri" w:cs="Calibri"/>
        </w:rPr>
        <w:t xml:space="preserve"> 1):S430.</w:t>
      </w:r>
      <w:r w:rsidRPr="00AC413D">
        <w:rPr>
          <w:rFonts w:ascii="Calibri" w:hAnsi="Calibri" w:cs="Calibri"/>
        </w:rPr>
        <w:br/>
        <w:t>Acceso abierto: </w:t>
      </w:r>
      <w:hyperlink r:id="rId4" w:history="1">
        <w:r w:rsidRPr="00AC413D">
          <w:rPr>
            <w:rStyle w:val="Hipervnculo"/>
            <w:rFonts w:ascii="Calibri" w:hAnsi="Calibri" w:cs="Calibri"/>
            <w:bdr w:val="none" w:sz="0" w:space="0" w:color="auto" w:frame="1"/>
          </w:rPr>
          <w:t>http://www.theunion.org/what-we-do/journals/ijtld/body/ABSTRACT_BOOK_2012_WEB.pdf</w:t>
        </w:r>
      </w:hyperlink>
    </w:p>
    <w:p w:rsidR="00AC413D" w:rsidRDefault="00AC413D" w:rsidP="00AC413D">
      <w:pPr>
        <w:spacing w:after="0"/>
        <w:rPr>
          <w:rStyle w:val="Hipervnculo"/>
          <w:rFonts w:ascii="Calibri" w:hAnsi="Calibri" w:cs="Calibri"/>
          <w:bdr w:val="none" w:sz="0" w:space="0" w:color="auto" w:frame="1"/>
        </w:rPr>
      </w:pPr>
    </w:p>
    <w:p w:rsidR="00AC413D" w:rsidRDefault="00AC413D" w:rsidP="00AC413D">
      <w:pPr>
        <w:spacing w:after="0"/>
        <w:rPr>
          <w:rStyle w:val="Hipervnculo"/>
          <w:rFonts w:ascii="Calibri" w:hAnsi="Calibri" w:cs="Calibri"/>
          <w:bdr w:val="none" w:sz="0" w:space="0" w:color="auto" w:frame="1"/>
        </w:rPr>
      </w:pPr>
    </w:p>
    <w:p w:rsidR="00AC413D" w:rsidRPr="00E602B7" w:rsidRDefault="00AC413D" w:rsidP="00AC413D">
      <w:pPr>
        <w:spacing w:after="0"/>
        <w:jc w:val="both"/>
        <w:rPr>
          <w:rFonts w:ascii="Calibri" w:hAnsi="Calibri" w:cs="Calibri"/>
        </w:rPr>
      </w:pPr>
      <w:r w:rsidRPr="00E602B7">
        <w:rPr>
          <w:rFonts w:ascii="Arial" w:hAnsi="Arial" w:cs="Arial"/>
          <w:b/>
          <w:bCs/>
        </w:rPr>
        <w:t>Antecedentes:</w:t>
      </w:r>
      <w:r w:rsidRPr="00E602B7">
        <w:rPr>
          <w:rFonts w:ascii="Calibri" w:hAnsi="Calibri" w:cs="Calibri"/>
        </w:rPr>
        <w:t xml:space="preserve"> La baciloscopia de esputo negativa y la tuberculosis farmacorresistente se producen principalmente en entornos de escasos recursos, pero la investigación que evalúa las pruebas para diagnosticarlos suele realizarse en condiciones optimizadas. Por lo tanto, evaluamos el desempeño de la cultura 3 TB técnicas para muestras recolectadas en condiciones operativas y probadas en un laboratorio básico de tuberculosis en la Amazonía en comparación con las pruebas en un laboratorio de referencia distante.</w:t>
      </w:r>
    </w:p>
    <w:p w:rsidR="00AC413D" w:rsidRPr="00E602B7" w:rsidRDefault="00AC413D" w:rsidP="00AC413D">
      <w:pPr>
        <w:spacing w:after="0"/>
        <w:jc w:val="both"/>
        <w:rPr>
          <w:rFonts w:ascii="Calibri" w:hAnsi="Calibri" w:cs="Calibri"/>
        </w:rPr>
      </w:pPr>
    </w:p>
    <w:p w:rsidR="00AC413D" w:rsidRPr="00E602B7" w:rsidRDefault="00AC413D" w:rsidP="00AC413D">
      <w:pPr>
        <w:spacing w:after="0"/>
        <w:jc w:val="both"/>
        <w:rPr>
          <w:rFonts w:ascii="Calibri" w:hAnsi="Calibri" w:cs="Calibri"/>
        </w:rPr>
      </w:pPr>
      <w:r w:rsidRPr="00E602B7">
        <w:rPr>
          <w:rFonts w:ascii="Arial" w:hAnsi="Arial" w:cs="Arial"/>
          <w:b/>
          <w:bCs/>
        </w:rPr>
        <w:t>Métodos:</w:t>
      </w:r>
      <w:r w:rsidRPr="00E602B7">
        <w:rPr>
          <w:rFonts w:ascii="Calibri" w:hAnsi="Calibri" w:cs="Calibri"/>
        </w:rPr>
        <w:t xml:space="preserve"> Se recolectaron muestras de esputo de pacientes con sospecha de TB pulmonar y se enviaron al laboratorio local. El esputo se analizó inmediatamente mediante: microscopía de frotis de esputo directo no concentrado; descontaminación de Petroff modificado y cultivo Ogawa; y la técnica de prueba de color MDR / XDRTB en agar de capa fina (TLA). A continuación, el esputo residual se refrigeró y se depositó en un lugar de bioseguridad laboratorio de referencia de nivel 3 para ensayos de cultivo en caldo con la técnica MODS (Microscopic-Observation Drug-Susceptibility).</w:t>
      </w:r>
    </w:p>
    <w:p w:rsidR="00AC413D" w:rsidRPr="00E602B7" w:rsidRDefault="00AC413D" w:rsidP="00AC413D">
      <w:pPr>
        <w:spacing w:after="0"/>
        <w:jc w:val="both"/>
        <w:rPr>
          <w:rFonts w:ascii="Calibri" w:hAnsi="Calibri" w:cs="Calibri"/>
        </w:rPr>
      </w:pPr>
    </w:p>
    <w:p w:rsidR="00AC413D" w:rsidRPr="00E602B7" w:rsidRDefault="00AC413D" w:rsidP="00AC413D">
      <w:pPr>
        <w:spacing w:after="0"/>
        <w:jc w:val="both"/>
        <w:rPr>
          <w:rFonts w:ascii="Calibri" w:hAnsi="Calibri" w:cs="Calibri"/>
        </w:rPr>
      </w:pPr>
      <w:r w:rsidRPr="00E602B7">
        <w:rPr>
          <w:rFonts w:ascii="Arial" w:hAnsi="Arial" w:cs="Arial"/>
          <w:b/>
          <w:bCs/>
        </w:rPr>
        <w:t>Resultados</w:t>
      </w:r>
      <w:r w:rsidRPr="00E602B7">
        <w:rPr>
          <w:rFonts w:ascii="Arial" w:hAnsi="Arial" w:cs="Arial"/>
        </w:rPr>
        <w:t>:</w:t>
      </w:r>
      <w:r w:rsidRPr="00E602B7">
        <w:rPr>
          <w:rFonts w:ascii="Calibri" w:hAnsi="Calibri" w:cs="Calibri"/>
        </w:rPr>
        <w:t xml:space="preserve"> La cultura Ogawa establecida y la cultura Prueba de color recientemente implementada tuvieron una facilidad de uso y un rendimiento similares (Figura). La técnica de cultivo en caldo MODS tuvo una tasa de falla significativamente mayor debido a la contaminación, principalmente para muestras para cuyo transporte no refrigerado desde regiones selváticas remotas había retrasado el cultivo en más de 2 semanas. En consecuencia, MODS diagnosticó significativamente menos pacientes que otras pruebas, aunque lo hizo significativamente más rápido. La prueba de color y MODS proporcionaron resultados de pruebas simultáneas de MDR-TB con una concordancia del 100%.</w:t>
      </w:r>
    </w:p>
    <w:p w:rsidR="00AC413D" w:rsidRPr="00E602B7" w:rsidRDefault="00AC413D" w:rsidP="00AC413D">
      <w:pPr>
        <w:spacing w:after="0"/>
        <w:jc w:val="both"/>
        <w:rPr>
          <w:rFonts w:ascii="Calibri" w:hAnsi="Calibri" w:cs="Calibri"/>
        </w:rPr>
      </w:pPr>
    </w:p>
    <w:p w:rsidR="00AC413D" w:rsidRPr="00E602B7" w:rsidRDefault="00AC413D" w:rsidP="00AC413D">
      <w:pPr>
        <w:spacing w:after="0"/>
        <w:jc w:val="both"/>
        <w:rPr>
          <w:rFonts w:ascii="Calibri" w:hAnsi="Calibri" w:cs="Calibri"/>
        </w:rPr>
      </w:pPr>
      <w:r w:rsidRPr="00E602B7">
        <w:rPr>
          <w:rFonts w:ascii="Arial" w:hAnsi="Arial" w:cs="Arial"/>
          <w:b/>
          <w:bCs/>
        </w:rPr>
        <w:t>Conclusiones:</w:t>
      </w:r>
      <w:r w:rsidRPr="00E602B7">
        <w:rPr>
          <w:rFonts w:ascii="Calibri" w:hAnsi="Calibri" w:cs="Calibri"/>
        </w:rPr>
        <w:t xml:space="preserve"> Este estudio en curso ha demostrado que el rendimiento de la prueba de diagnóstico de tuberculosis depende en gran medida de la demora hasta la prueba. Para las muestras que tuvieron un transporte prolongado sin refrigerar, la velocidad óptima de cultivo en caldo se vio superada por la contaminación frecuente. La prueba de color MDR / XDR-TB se implementó con éxito en un laboratorio de campo básico en condiciones operativas y proporcionó un rendimiento de diagnó</w:t>
      </w:r>
      <w:bookmarkStart w:id="0" w:name="_GoBack"/>
      <w:bookmarkEnd w:id="0"/>
      <w:r w:rsidRPr="00E602B7">
        <w:rPr>
          <w:rFonts w:ascii="Calibri" w:hAnsi="Calibri" w:cs="Calibri"/>
        </w:rPr>
        <w:t>stico significativamente mayor que las pruebas en un laboratorio de referencia distante.</w:t>
      </w:r>
    </w:p>
    <w:sectPr w:rsidR="00AC413D" w:rsidRPr="00E60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3D"/>
    <w:rsid w:val="00AC413D"/>
    <w:rsid w:val="00E602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EE79E-C4C5-4832-A8A9-A9D2899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C413D"/>
    <w:rPr>
      <w:rFonts w:ascii="Garamond" w:hAnsi="Garamond"/>
      <w:caps/>
      <w:spacing w:val="0"/>
      <w:sz w:val="18"/>
    </w:rPr>
  </w:style>
  <w:style w:type="character" w:styleId="Hipervnculo">
    <w:name w:val="Hyperlink"/>
    <w:basedOn w:val="Fuentedeprrafopredeter"/>
    <w:uiPriority w:val="99"/>
    <w:rsid w:val="00AC41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union.org/what-we-do/journals/ijtld/body/ABSTRACT_BOOK_2012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471</Words>
  <Characters>2595</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2020-08-27T18:43:00Z</dcterms:created>
  <dcterms:modified xsi:type="dcterms:W3CDTF">2020-09-12T17:42:00Z</dcterms:modified>
</cp:coreProperties>
</file>