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4F" w:rsidRPr="009D554F" w:rsidRDefault="009D554F" w:rsidP="009D554F">
      <w:pPr>
        <w:spacing w:after="0"/>
        <w:rPr>
          <w:rFonts w:ascii="Calibri" w:hAnsi="Calibri" w:cs="Calibri"/>
        </w:rPr>
      </w:pPr>
      <w:r w:rsidRPr="009D554F">
        <w:rPr>
          <w:rFonts w:ascii="Calibri" w:hAnsi="Calibri" w:cs="Calibri"/>
        </w:rPr>
        <w:t xml:space="preserve">Tovar MA, Valencia T, Carrera S, Ramos E, </w:t>
      </w:r>
      <w:proofErr w:type="spellStart"/>
      <w:r w:rsidRPr="009D554F">
        <w:rPr>
          <w:rFonts w:ascii="Calibri" w:hAnsi="Calibri" w:cs="Calibri"/>
        </w:rPr>
        <w:t>Wingfield</w:t>
      </w:r>
      <w:proofErr w:type="spellEnd"/>
      <w:r w:rsidRPr="009D554F">
        <w:rPr>
          <w:rFonts w:ascii="Calibri" w:hAnsi="Calibri" w:cs="Calibri"/>
        </w:rPr>
        <w:t xml:space="preserve"> T, Montoya R, Rivero M, Evans CA.</w:t>
      </w:r>
      <w:r w:rsidRPr="009D554F">
        <w:rPr>
          <w:rFonts w:ascii="Calibri" w:hAnsi="Calibri" w:cs="Calibri"/>
        </w:rPr>
        <w:br/>
      </w:r>
      <w:r w:rsidRPr="009D554F">
        <w:rPr>
          <w:rFonts w:ascii="Calibri" w:hAnsi="Calibri" w:cs="Calibri"/>
          <w:u w:val="single"/>
          <w:bdr w:val="none" w:sz="0" w:space="0" w:color="auto" w:frame="1"/>
        </w:rPr>
        <w:t>Casos de tuberculosis no diagnosticados entre familias previamente afectadas por tuberculosis: resultados de una encuesta de prevalencia en Perú</w:t>
      </w:r>
      <w:r w:rsidRPr="009D554F">
        <w:rPr>
          <w:rFonts w:ascii="Calibri" w:hAnsi="Calibri" w:cs="Calibri"/>
        </w:rPr>
        <w:br/>
        <w:t>Presentación de resumen OAP-234-30, 30 de octubre de 2014.</w:t>
      </w:r>
    </w:p>
    <w:p w:rsidR="009D554F" w:rsidRDefault="009D554F" w:rsidP="009D554F">
      <w:pPr>
        <w:spacing w:after="0"/>
        <w:rPr>
          <w:rFonts w:ascii="Calibri" w:hAnsi="Calibri" w:cs="Calibri"/>
        </w:rPr>
      </w:pPr>
      <w:r w:rsidRPr="00130C8B">
        <w:rPr>
          <w:rFonts w:ascii="Calibri" w:hAnsi="Calibri" w:cs="Calibri"/>
        </w:rPr>
        <w:t>En Actas de la 45ª Conferencia Mundial sobre Salud Pulmonar de la Unión Internacional contra la Tuberculosis y las Enfermedades Pulmonares (La Unión): 28 de octubre a 1 de noviembre de 2014; Barcelona, España.</w:t>
      </w:r>
      <w:r w:rsidRPr="00130C8B">
        <w:rPr>
          <w:rFonts w:ascii="Calibri" w:hAnsi="Calibri" w:cs="Calibri"/>
        </w:rPr>
        <w:br/>
      </w:r>
      <w:r w:rsidRPr="009D554F">
        <w:rPr>
          <w:rStyle w:val="nfasis"/>
          <w:rFonts w:ascii="Calibri" w:hAnsi="Calibri" w:cs="Calibri"/>
          <w:i/>
          <w:iCs/>
          <w:caps w:val="0"/>
          <w:sz w:val="22"/>
          <w:bdr w:val="none" w:sz="0" w:space="0" w:color="auto" w:frame="1"/>
        </w:rPr>
        <w:t xml:space="preserve">International </w:t>
      </w:r>
      <w:proofErr w:type="spellStart"/>
      <w:r w:rsidRPr="009D554F">
        <w:rPr>
          <w:rStyle w:val="nfasis"/>
          <w:rFonts w:ascii="Calibri" w:hAnsi="Calibri" w:cs="Calibri"/>
          <w:i/>
          <w:iCs/>
          <w:caps w:val="0"/>
          <w:sz w:val="22"/>
          <w:bdr w:val="none" w:sz="0" w:space="0" w:color="auto" w:frame="1"/>
        </w:rPr>
        <w:t>Journal</w:t>
      </w:r>
      <w:proofErr w:type="spellEnd"/>
      <w:r w:rsidRPr="009D554F">
        <w:rPr>
          <w:rStyle w:val="nfasis"/>
          <w:rFonts w:ascii="Calibri" w:hAnsi="Calibri" w:cs="Calibri"/>
          <w:i/>
          <w:iCs/>
          <w:caps w:val="0"/>
          <w:sz w:val="22"/>
          <w:bdr w:val="none" w:sz="0" w:space="0" w:color="auto" w:frame="1"/>
        </w:rPr>
        <w:t xml:space="preserve"> of Tuberculosis and </w:t>
      </w:r>
      <w:proofErr w:type="spellStart"/>
      <w:r w:rsidRPr="009D554F">
        <w:rPr>
          <w:rStyle w:val="nfasis"/>
          <w:rFonts w:ascii="Calibri" w:hAnsi="Calibri" w:cs="Calibri"/>
          <w:i/>
          <w:iCs/>
          <w:caps w:val="0"/>
          <w:sz w:val="22"/>
          <w:bdr w:val="none" w:sz="0" w:space="0" w:color="auto" w:frame="1"/>
        </w:rPr>
        <w:t>Lung</w:t>
      </w:r>
      <w:proofErr w:type="spellEnd"/>
      <w:r w:rsidRPr="009D554F">
        <w:rPr>
          <w:rStyle w:val="nfasis"/>
          <w:rFonts w:ascii="Calibri" w:hAnsi="Calibri" w:cs="Calibri"/>
          <w:i/>
          <w:iCs/>
          <w:caps w:val="0"/>
          <w:sz w:val="22"/>
          <w:bdr w:val="none" w:sz="0" w:space="0" w:color="auto" w:frame="1"/>
        </w:rPr>
        <w:t xml:space="preserve"> </w:t>
      </w:r>
      <w:proofErr w:type="spellStart"/>
      <w:r w:rsidRPr="009D554F">
        <w:rPr>
          <w:rStyle w:val="nfasis"/>
          <w:rFonts w:ascii="Calibri" w:hAnsi="Calibri" w:cs="Calibri"/>
          <w:i/>
          <w:iCs/>
          <w:caps w:val="0"/>
          <w:sz w:val="22"/>
          <w:bdr w:val="none" w:sz="0" w:space="0" w:color="auto" w:frame="1"/>
        </w:rPr>
        <w:t>Disease</w:t>
      </w:r>
      <w:proofErr w:type="spellEnd"/>
      <w:r w:rsidRPr="009D554F">
        <w:rPr>
          <w:rStyle w:val="nfasis"/>
          <w:rFonts w:ascii="Calibri" w:hAnsi="Calibri" w:cs="Calibri"/>
          <w:i/>
          <w:iCs/>
          <w:caps w:val="0"/>
          <w:sz w:val="22"/>
          <w:bdr w:val="none" w:sz="0" w:space="0" w:color="auto" w:frame="1"/>
        </w:rPr>
        <w:t xml:space="preserve"> </w:t>
      </w:r>
      <w:r w:rsidRPr="009D554F">
        <w:rPr>
          <w:rFonts w:ascii="Calibri" w:hAnsi="Calibri" w:cs="Calibri"/>
        </w:rPr>
        <w:t>2014</w:t>
      </w:r>
      <w:proofErr w:type="gramStart"/>
      <w:r w:rsidRPr="009D554F">
        <w:rPr>
          <w:rFonts w:ascii="Calibri" w:hAnsi="Calibri" w:cs="Calibri"/>
        </w:rPr>
        <w:t>;18</w:t>
      </w:r>
      <w:proofErr w:type="gramEnd"/>
      <w:r w:rsidRPr="009D554F">
        <w:rPr>
          <w:rFonts w:ascii="Calibri" w:hAnsi="Calibri" w:cs="Calibri"/>
        </w:rPr>
        <w:t xml:space="preserve">(11 </w:t>
      </w:r>
      <w:proofErr w:type="spellStart"/>
      <w:r w:rsidRPr="009D554F">
        <w:rPr>
          <w:rFonts w:ascii="Calibri" w:hAnsi="Calibri" w:cs="Calibri"/>
        </w:rPr>
        <w:t>Suppl</w:t>
      </w:r>
      <w:proofErr w:type="spellEnd"/>
      <w:r w:rsidRPr="009D554F">
        <w:rPr>
          <w:rFonts w:ascii="Calibri" w:hAnsi="Calibri" w:cs="Calibri"/>
        </w:rPr>
        <w:t xml:space="preserve"> 1):S221.</w:t>
      </w:r>
      <w:r w:rsidRPr="009D554F">
        <w:rPr>
          <w:rFonts w:ascii="Calibri" w:hAnsi="Calibri" w:cs="Calibri"/>
        </w:rPr>
        <w:br/>
      </w:r>
      <w:r>
        <w:rPr>
          <w:rFonts w:ascii="Calibri" w:hAnsi="Calibri" w:cs="Calibri"/>
        </w:rPr>
        <w:t>Acceso abierto</w:t>
      </w:r>
      <w:r w:rsidRPr="009D554F">
        <w:rPr>
          <w:rFonts w:ascii="Calibri" w:hAnsi="Calibri" w:cs="Calibri"/>
        </w:rPr>
        <w:t>: </w:t>
      </w:r>
      <w:hyperlink r:id="rId4" w:history="1">
        <w:r w:rsidRPr="009D554F">
          <w:rPr>
            <w:rStyle w:val="Hipervnculo"/>
            <w:rFonts w:ascii="Calibri" w:hAnsi="Calibri" w:cs="Calibri"/>
          </w:rPr>
          <w:t>https://www.theunion.org/what-we-do/journals/ijtld/body/Abstract_Book_2014-Web.pdf</w:t>
        </w:r>
      </w:hyperlink>
    </w:p>
    <w:p w:rsidR="009D554F" w:rsidRDefault="009D554F" w:rsidP="009D554F">
      <w:pPr>
        <w:spacing w:after="0"/>
        <w:rPr>
          <w:rFonts w:ascii="Calibri" w:hAnsi="Calibri" w:cs="Calibri"/>
        </w:rPr>
      </w:pPr>
    </w:p>
    <w:p w:rsidR="009D554F" w:rsidRDefault="009D554F" w:rsidP="009D554F">
      <w:pPr>
        <w:spacing w:after="0"/>
        <w:rPr>
          <w:rFonts w:ascii="Calibri" w:hAnsi="Calibri" w:cs="Calibri"/>
        </w:rPr>
      </w:pPr>
    </w:p>
    <w:p w:rsidR="009D554F" w:rsidRPr="00130C8B" w:rsidRDefault="009D554F" w:rsidP="009D554F">
      <w:pPr>
        <w:spacing w:after="0"/>
        <w:jc w:val="both"/>
        <w:rPr>
          <w:rFonts w:ascii="Calibri" w:hAnsi="Calibri" w:cs="Calibri"/>
        </w:rPr>
      </w:pPr>
      <w:r w:rsidRPr="00130C8B">
        <w:rPr>
          <w:rFonts w:ascii="Arial" w:hAnsi="Arial" w:cs="Arial"/>
          <w:b/>
          <w:bCs/>
        </w:rPr>
        <w:t>Antecedentes</w:t>
      </w:r>
      <w:r w:rsidRPr="00130C8B">
        <w:rPr>
          <w:rFonts w:ascii="Calibri" w:hAnsi="Calibri" w:cs="Calibri"/>
        </w:rPr>
        <w:t>: Las encuestas de prevalencia son una importante herramienta epidemiológica con la que se obtiene una medición directa de la carga absoluta de enfermedad tuberculosa (TB). Realizamos una encuesta de prevalencia en hogares peruanos empobrecidos que previamente habían sido afectados por TB.</w:t>
      </w:r>
    </w:p>
    <w:p w:rsidR="009D554F" w:rsidRPr="00130C8B" w:rsidRDefault="009D554F" w:rsidP="009D554F">
      <w:pPr>
        <w:spacing w:after="0"/>
        <w:jc w:val="both"/>
        <w:rPr>
          <w:rFonts w:ascii="Calibri" w:hAnsi="Calibri" w:cs="Calibri"/>
        </w:rPr>
      </w:pPr>
    </w:p>
    <w:p w:rsidR="009D554F" w:rsidRPr="00130C8B" w:rsidRDefault="009D554F" w:rsidP="009D554F">
      <w:pPr>
        <w:spacing w:after="0"/>
        <w:jc w:val="both"/>
        <w:rPr>
          <w:rFonts w:ascii="Calibri" w:hAnsi="Calibri" w:cs="Calibri"/>
        </w:rPr>
      </w:pPr>
      <w:r w:rsidRPr="00130C8B">
        <w:rPr>
          <w:rFonts w:ascii="Arial" w:hAnsi="Arial" w:cs="Arial"/>
          <w:b/>
          <w:bCs/>
        </w:rPr>
        <w:t>Diseño / Métodos</w:t>
      </w:r>
      <w:r w:rsidRPr="00130C8B">
        <w:rPr>
          <w:rFonts w:ascii="Calibri" w:hAnsi="Calibri" w:cs="Calibri"/>
        </w:rPr>
        <w:t>: Desde diciembre de 2007 hasta junio de 2012, se inscribieron pacientes consecutivos con TB (caso índice) diagnosticados por el programa regional nacional de tuberculosis (RNTP) en Ventanilla, 16 barrios marginales periurbanos contiguos. Escrito el consentimiento informado se obtuvo de todos los pacientes. Se recopilaron datos socioeconómicos y de salud de los pacientes con tuberculosis y sus contactos domésticos. Revisamos los hogares de todos los casos índice al menos 2 años después el caso índice inició terapia antituberculosa con tratamiento de corta duración directamente observado (DOTS). En esta visita, obtuvimos una muestra de esputo de todos los participantes mayores de 7 años. Todas las muestras de esputo se procesaron mediante la técnica de "un solo paso" y se cultivaron en agar de capa fina.</w:t>
      </w:r>
    </w:p>
    <w:p w:rsidR="009D554F" w:rsidRPr="00130C8B" w:rsidRDefault="009D554F" w:rsidP="009D554F">
      <w:pPr>
        <w:spacing w:after="0"/>
        <w:jc w:val="both"/>
        <w:rPr>
          <w:rFonts w:ascii="Calibri" w:hAnsi="Calibri" w:cs="Calibri"/>
        </w:rPr>
      </w:pPr>
    </w:p>
    <w:p w:rsidR="009D554F" w:rsidRPr="00130C8B" w:rsidRDefault="009D554F" w:rsidP="009D554F">
      <w:pPr>
        <w:spacing w:after="0"/>
        <w:jc w:val="both"/>
        <w:rPr>
          <w:rFonts w:ascii="Calibri" w:hAnsi="Calibri" w:cs="Calibri"/>
        </w:rPr>
      </w:pPr>
      <w:r w:rsidRPr="00130C8B">
        <w:rPr>
          <w:rFonts w:ascii="Arial" w:hAnsi="Arial" w:cs="Arial"/>
          <w:b/>
          <w:bCs/>
        </w:rPr>
        <w:t>Resultados</w:t>
      </w:r>
      <w:r w:rsidRPr="00130C8B">
        <w:rPr>
          <w:rFonts w:ascii="Calibri" w:hAnsi="Calibri" w:cs="Calibri"/>
          <w:b/>
          <w:bCs/>
        </w:rPr>
        <w:t>:</w:t>
      </w:r>
      <w:r w:rsidRPr="00130C8B">
        <w:rPr>
          <w:rFonts w:ascii="Calibri" w:hAnsi="Calibri" w:cs="Calibri"/>
        </w:rPr>
        <w:t xml:space="preserve"> Se inscribieron 2054 pacientes y 12287 de sus contactos domésticos. De estos, 1192 pacientes (58%) y 7373 contactos domésticos (60%) tenían más de 7 años y estaban disponibles en el seguimiento. Se recolectaron muestras de esputo de 1158 pacientes (97%) y 5022 contactos domésticos (68%). </w:t>
      </w:r>
      <w:r w:rsidRPr="009D554F">
        <w:rPr>
          <w:rFonts w:ascii="Calibri" w:hAnsi="Calibri" w:cs="Calibri"/>
        </w:rPr>
        <w:t xml:space="preserve">50/6180 (0,8%) tenían una muestra con cultivo positivo y tuberculosis pulmonar confirmada bacteriológicamente (809 casos por 100.000 habitantes). </w:t>
      </w:r>
      <w:r w:rsidRPr="00130C8B">
        <w:rPr>
          <w:rFonts w:ascii="Calibri" w:hAnsi="Calibri" w:cs="Calibri"/>
        </w:rPr>
        <w:t>Solo 14/50 (28%) de estas personas informaron tos productiva durante más de 2 semanas en la visita de seguimiento (Figura). El número necesario de cribado (NNS) para detectar un caso de TB con esputo positivo fue de 24 entre los que tenían tos productiva durante más de 2 semanas y 269 entre los que no presentaban síntomas (Figura).</w:t>
      </w:r>
    </w:p>
    <w:p w:rsidR="009D554F" w:rsidRPr="00130C8B" w:rsidRDefault="009D554F" w:rsidP="009D554F">
      <w:pPr>
        <w:spacing w:after="0"/>
        <w:jc w:val="both"/>
        <w:rPr>
          <w:rFonts w:ascii="Calibri" w:hAnsi="Calibri" w:cs="Calibri"/>
        </w:rPr>
      </w:pPr>
    </w:p>
    <w:p w:rsidR="009D554F" w:rsidRPr="00130C8B" w:rsidRDefault="009D554F" w:rsidP="009D554F">
      <w:pPr>
        <w:spacing w:after="0"/>
        <w:jc w:val="both"/>
        <w:rPr>
          <w:rFonts w:ascii="Calibri" w:hAnsi="Calibri" w:cs="Calibri"/>
        </w:rPr>
      </w:pPr>
      <w:r w:rsidRPr="00130C8B">
        <w:rPr>
          <w:rFonts w:ascii="Arial" w:hAnsi="Arial" w:cs="Arial"/>
          <w:b/>
          <w:bCs/>
        </w:rPr>
        <w:t>Conclusión</w:t>
      </w:r>
      <w:r w:rsidRPr="00130C8B">
        <w:rPr>
          <w:rFonts w:ascii="Calibri" w:hAnsi="Calibri" w:cs="Calibri"/>
          <w:b/>
          <w:bCs/>
        </w:rPr>
        <w:t>:</w:t>
      </w:r>
      <w:r w:rsidRPr="00130C8B">
        <w:rPr>
          <w:rFonts w:ascii="Calibri" w:hAnsi="Calibri" w:cs="Calibri"/>
        </w:rPr>
        <w:t xml:space="preserve"> La encuesta de prevalencia identificó un número significativo de casos de TB no detectad</w:t>
      </w:r>
      <w:bookmarkStart w:id="0" w:name="_GoBack"/>
      <w:bookmarkEnd w:id="0"/>
      <w:r w:rsidRPr="00130C8B">
        <w:rPr>
          <w:rFonts w:ascii="Calibri" w:hAnsi="Calibri" w:cs="Calibri"/>
        </w:rPr>
        <w:t>os. El número necesario para cribar sugiere que el uso de agar de capa fina para cribar TB entre personas con tos productiva durante más de 2 semanas fue rentable en este entorno. La mayoría de las personas con tuberculosis pulmonar confirmada bacteriológicamente estaban asintomáticas. Se requieren estrategias novedosas para identificar un método rentable de identificar a las personas con alto riesgo de tuberculosis pero sin síntomas respiratorios que se beneficiarían de la prueba de esputo.</w:t>
      </w:r>
    </w:p>
    <w:sectPr w:rsidR="009D554F" w:rsidRPr="00130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4F"/>
    <w:rsid w:val="00130C8B"/>
    <w:rsid w:val="009D5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93493-4FD8-408E-8D91-1020058D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D554F"/>
    <w:rPr>
      <w:rFonts w:ascii="Garamond" w:hAnsi="Garamond"/>
      <w:caps/>
      <w:spacing w:val="0"/>
      <w:sz w:val="18"/>
    </w:rPr>
  </w:style>
  <w:style w:type="character" w:styleId="Hipervnculo">
    <w:name w:val="Hyperlink"/>
    <w:basedOn w:val="Fuentedeprrafopredeter"/>
    <w:uiPriority w:val="99"/>
    <w:rsid w:val="009D55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2789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2020-08-27T16:42:00Z</dcterms:created>
  <dcterms:modified xsi:type="dcterms:W3CDTF">2020-09-12T19:14:00Z</dcterms:modified>
</cp:coreProperties>
</file>