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BB5F2B" w14:textId="77777777" w:rsidR="00C87B4C" w:rsidRPr="00C87B4C" w:rsidRDefault="00C87B4C" w:rsidP="00C87B4C">
      <w:pPr>
        <w:spacing w:after="0"/>
        <w:rPr>
          <w:rFonts w:ascii="Calibri" w:hAnsi="Calibri" w:cs="Calibri"/>
        </w:rPr>
      </w:pPr>
      <w:r w:rsidRPr="00C87B4C">
        <w:rPr>
          <w:rFonts w:ascii="Calibri" w:hAnsi="Calibri" w:cs="Calibri"/>
        </w:rPr>
        <w:t xml:space="preserve">Vargas-Prada S, Flores F, Acosta R, </w:t>
      </w:r>
      <w:proofErr w:type="spellStart"/>
      <w:r w:rsidRPr="00C87B4C">
        <w:rPr>
          <w:rFonts w:ascii="Calibri" w:hAnsi="Calibri" w:cs="Calibri"/>
        </w:rPr>
        <w:t>Castaneda</w:t>
      </w:r>
      <w:proofErr w:type="spellEnd"/>
      <w:r w:rsidRPr="00C87B4C">
        <w:rPr>
          <w:rFonts w:ascii="Calibri" w:hAnsi="Calibri" w:cs="Calibri"/>
        </w:rPr>
        <w:t xml:space="preserve"> E, Gutiérrez R, Sánchez E, Evans C, </w:t>
      </w:r>
      <w:proofErr w:type="spellStart"/>
      <w:r w:rsidRPr="00C87B4C">
        <w:rPr>
          <w:rFonts w:ascii="Calibri" w:hAnsi="Calibri" w:cs="Calibri"/>
        </w:rPr>
        <w:t>Escombe</w:t>
      </w:r>
      <w:proofErr w:type="spellEnd"/>
      <w:r w:rsidRPr="00C87B4C">
        <w:rPr>
          <w:rFonts w:ascii="Calibri" w:hAnsi="Calibri" w:cs="Calibri"/>
        </w:rPr>
        <w:t xml:space="preserve"> AR, </w:t>
      </w:r>
      <w:proofErr w:type="spellStart"/>
      <w:r w:rsidRPr="00C87B4C">
        <w:rPr>
          <w:rFonts w:ascii="Calibri" w:hAnsi="Calibri" w:cs="Calibri"/>
        </w:rPr>
        <w:t>Gilman</w:t>
      </w:r>
      <w:proofErr w:type="spellEnd"/>
      <w:r w:rsidRPr="00C87B4C">
        <w:rPr>
          <w:rFonts w:ascii="Calibri" w:hAnsi="Calibri" w:cs="Calibri"/>
        </w:rPr>
        <w:t xml:space="preserve"> RH, Moore DAJ.</w:t>
      </w:r>
      <w:r w:rsidRPr="00C87B4C">
        <w:rPr>
          <w:rFonts w:ascii="Calibri" w:hAnsi="Calibri" w:cs="Calibri"/>
        </w:rPr>
        <w:br/>
      </w:r>
      <w:r w:rsidRPr="00C87B4C">
        <w:rPr>
          <w:rFonts w:ascii="Calibri" w:hAnsi="Calibri" w:cs="Calibri"/>
          <w:u w:val="single"/>
          <w:bdr w:val="none" w:sz="0" w:space="0" w:color="auto" w:frame="1"/>
        </w:rPr>
        <w:t>Infección tuberculosa atribuible al trabajo en estudiantes de medicina peruanos: prevalencia y factores de riesgo</w:t>
      </w:r>
      <w:r w:rsidRPr="00C87B4C">
        <w:rPr>
          <w:rFonts w:ascii="Calibri" w:hAnsi="Calibri" w:cs="Calibri"/>
        </w:rPr>
        <w:br/>
        <w:t>Presentación de póster PS-61502-02, 2 de noviembre de 2006.</w:t>
      </w:r>
    </w:p>
    <w:p w14:paraId="78C4A347" w14:textId="154DC95D" w:rsidR="00C87B4C" w:rsidRPr="00FF6641" w:rsidRDefault="00C87B4C" w:rsidP="00C87B4C">
      <w:pPr>
        <w:spacing w:after="0"/>
        <w:rPr>
          <w:rStyle w:val="Hipervnculo"/>
          <w:rFonts w:ascii="Calibri" w:hAnsi="Calibri" w:cs="Calibri"/>
          <w:color w:val="auto"/>
          <w:bdr w:val="none" w:sz="0" w:space="0" w:color="auto" w:frame="1"/>
          <w:lang w:val="en-GB"/>
        </w:rPr>
      </w:pPr>
      <w:r w:rsidRPr="00C87B4C">
        <w:rPr>
          <w:rFonts w:ascii="Calibri" w:hAnsi="Calibri" w:cs="Calibri"/>
        </w:rPr>
        <w:t>En Actas de la 37ª Conferencia Mundial sobre Salud Pulmonar de la Unión Internacional contra la Tuberculosis y las Enfermedades Pulmonares (La Unión): 31 de octubre - 4 de noviembre de 2006; París, Francia.</w:t>
      </w:r>
      <w:r w:rsidRPr="00C87B4C">
        <w:rPr>
          <w:rFonts w:ascii="Calibri" w:hAnsi="Calibri" w:cs="Calibri"/>
        </w:rPr>
        <w:br/>
      </w:r>
      <w:r w:rsidRPr="00FF6641">
        <w:rPr>
          <w:rFonts w:ascii="Calibri" w:hAnsi="Calibri" w:cs="Calibri"/>
          <w:i/>
          <w:iCs/>
          <w:lang w:val="en-GB"/>
        </w:rPr>
        <w:t xml:space="preserve">International Journal of Tuberculosis and Lung Disease </w:t>
      </w:r>
      <w:r w:rsidRPr="00FF6641">
        <w:rPr>
          <w:rFonts w:ascii="Calibri" w:hAnsi="Calibri" w:cs="Calibri"/>
          <w:lang w:val="en-GB"/>
        </w:rPr>
        <w:t>2006;10(11 Suppl 1):S107.</w:t>
      </w:r>
      <w:r w:rsidRPr="00FF6641">
        <w:rPr>
          <w:rFonts w:ascii="Calibri" w:hAnsi="Calibri" w:cs="Calibri"/>
          <w:lang w:val="en-GB"/>
        </w:rPr>
        <w:br/>
        <w:t>Acceso abierto: </w:t>
      </w:r>
      <w:hyperlink r:id="rId4" w:history="1">
        <w:r w:rsidRPr="00FF6641">
          <w:rPr>
            <w:rStyle w:val="Hipervnculo"/>
            <w:rFonts w:ascii="Calibri" w:hAnsi="Calibri" w:cs="Calibri"/>
            <w:bdr w:val="none" w:sz="0" w:space="0" w:color="auto" w:frame="1"/>
            <w:lang w:val="en-GB"/>
          </w:rPr>
          <w:t>https://www.theunion.org/what-we-do/journals/ijtld/body/2006_Union_World_Conference_WEB.pdf</w:t>
        </w:r>
      </w:hyperlink>
    </w:p>
    <w:p w14:paraId="6432A5F0" w14:textId="0614C806" w:rsidR="00C87B4C" w:rsidRPr="00FF6641" w:rsidRDefault="00C87B4C" w:rsidP="00C87B4C">
      <w:pPr>
        <w:spacing w:after="0"/>
        <w:rPr>
          <w:rStyle w:val="Hipervnculo"/>
          <w:rFonts w:ascii="Calibri" w:hAnsi="Calibri" w:cs="Calibri"/>
          <w:color w:val="auto"/>
          <w:bdr w:val="none" w:sz="0" w:space="0" w:color="auto" w:frame="1"/>
          <w:lang w:val="en-GB"/>
        </w:rPr>
      </w:pPr>
    </w:p>
    <w:p w14:paraId="664A4DDE" w14:textId="4B9A269F" w:rsidR="00C87B4C" w:rsidRPr="00FF6641" w:rsidRDefault="00C87B4C" w:rsidP="00C87B4C">
      <w:pPr>
        <w:spacing w:after="0"/>
        <w:rPr>
          <w:rStyle w:val="Hipervnculo"/>
          <w:rFonts w:ascii="Calibri" w:hAnsi="Calibri" w:cs="Calibri"/>
          <w:color w:val="auto"/>
          <w:bdr w:val="none" w:sz="0" w:space="0" w:color="auto" w:frame="1"/>
          <w:lang w:val="en-GB"/>
        </w:rPr>
      </w:pPr>
    </w:p>
    <w:p w14:paraId="16765977" w14:textId="6E399602" w:rsidR="00C87B4C" w:rsidRPr="00C87B4C" w:rsidRDefault="00C87B4C" w:rsidP="00C87B4C">
      <w:pPr>
        <w:spacing w:after="0"/>
        <w:jc w:val="both"/>
        <w:rPr>
          <w:rFonts w:ascii="Calibri" w:hAnsi="Calibri" w:cs="Calibri"/>
        </w:rPr>
      </w:pPr>
      <w:r w:rsidRPr="00C87B4C">
        <w:rPr>
          <w:rFonts w:ascii="Arial" w:hAnsi="Arial" w:cs="Arial"/>
          <w:b/>
          <w:bCs/>
        </w:rPr>
        <w:t>Objetivo</w:t>
      </w:r>
      <w:r w:rsidRPr="00C87B4C">
        <w:rPr>
          <w:rFonts w:ascii="Calibri" w:hAnsi="Calibri" w:cs="Calibri"/>
        </w:rPr>
        <w:t xml:space="preserve">: </w:t>
      </w:r>
      <w:r>
        <w:rPr>
          <w:rFonts w:ascii="Calibri" w:hAnsi="Calibri" w:cs="Calibri"/>
        </w:rPr>
        <w:t>D</w:t>
      </w:r>
      <w:r w:rsidRPr="00C87B4C">
        <w:rPr>
          <w:rFonts w:ascii="Calibri" w:hAnsi="Calibri" w:cs="Calibri"/>
        </w:rPr>
        <w:t>efinir el riesgo atribuible al trabajo de infección por M. tuberculosis según lo determinado por QuantiFERON ESAT-6 (QFN) en estudiantes de medicina en un entorno de TB de alta carga.</w:t>
      </w:r>
    </w:p>
    <w:p w14:paraId="5552EFFD" w14:textId="77777777" w:rsidR="00C87B4C" w:rsidRPr="00C87B4C" w:rsidRDefault="00C87B4C" w:rsidP="00C87B4C">
      <w:pPr>
        <w:spacing w:after="0"/>
        <w:jc w:val="both"/>
        <w:rPr>
          <w:rFonts w:ascii="Calibri" w:hAnsi="Calibri" w:cs="Calibri"/>
        </w:rPr>
      </w:pPr>
    </w:p>
    <w:p w14:paraId="69CD9ADE" w14:textId="77777777" w:rsidR="00C87B4C" w:rsidRPr="00C87B4C" w:rsidRDefault="00C87B4C" w:rsidP="00C87B4C">
      <w:pPr>
        <w:spacing w:after="0"/>
        <w:jc w:val="both"/>
        <w:rPr>
          <w:rFonts w:ascii="Calibri" w:hAnsi="Calibri" w:cs="Calibri"/>
        </w:rPr>
      </w:pPr>
      <w:r w:rsidRPr="00C87B4C">
        <w:rPr>
          <w:rFonts w:ascii="Arial" w:hAnsi="Arial" w:cs="Arial"/>
          <w:b/>
          <w:bCs/>
        </w:rPr>
        <w:t>Diseño</w:t>
      </w:r>
      <w:r w:rsidRPr="00C87B4C">
        <w:rPr>
          <w:rFonts w:ascii="Calibri" w:hAnsi="Calibri" w:cs="Calibri"/>
        </w:rPr>
        <w:t>: Estudio transversal.</w:t>
      </w:r>
    </w:p>
    <w:p w14:paraId="0FBB2E50" w14:textId="77777777" w:rsidR="00C87B4C" w:rsidRPr="00C87B4C" w:rsidRDefault="00C87B4C" w:rsidP="00C87B4C">
      <w:pPr>
        <w:spacing w:after="0"/>
        <w:jc w:val="both"/>
        <w:rPr>
          <w:rFonts w:ascii="Calibri" w:hAnsi="Calibri" w:cs="Calibri"/>
        </w:rPr>
      </w:pPr>
    </w:p>
    <w:p w14:paraId="1AEC699D" w14:textId="77777777" w:rsidR="00C87B4C" w:rsidRPr="00C87B4C" w:rsidRDefault="00C87B4C" w:rsidP="00C87B4C">
      <w:pPr>
        <w:spacing w:after="0"/>
        <w:jc w:val="both"/>
        <w:rPr>
          <w:rFonts w:ascii="Calibri" w:hAnsi="Calibri" w:cs="Calibri"/>
        </w:rPr>
      </w:pPr>
      <w:r w:rsidRPr="00FF6641">
        <w:rPr>
          <w:rFonts w:ascii="Arial" w:hAnsi="Arial" w:cs="Arial"/>
          <w:b/>
          <w:bCs/>
        </w:rPr>
        <w:t>Métodos:</w:t>
      </w:r>
      <w:r w:rsidRPr="00C87B4C">
        <w:rPr>
          <w:rFonts w:ascii="Calibri" w:hAnsi="Calibri" w:cs="Calibri"/>
        </w:rPr>
        <w:t xml:space="preserve"> 658 estudiantes de medicina y 92 de ingeniería en Lima, Perú, completaron cuestionarios bajo supervisión y proporcionaron sangre para QFN en el ensayo de tubo. Los estudiantes de medicina también se sometieron a 5TU PPD TST.</w:t>
      </w:r>
    </w:p>
    <w:p w14:paraId="7A9C6880" w14:textId="77777777" w:rsidR="00C87B4C" w:rsidRPr="00C87B4C" w:rsidRDefault="00C87B4C" w:rsidP="00C87B4C">
      <w:pPr>
        <w:spacing w:after="0"/>
        <w:jc w:val="both"/>
        <w:rPr>
          <w:rFonts w:ascii="Calibri" w:hAnsi="Calibri" w:cs="Calibri"/>
        </w:rPr>
      </w:pPr>
    </w:p>
    <w:p w14:paraId="0FDDE4C3" w14:textId="74BD8D4F" w:rsidR="00C87B4C" w:rsidRPr="00C87B4C" w:rsidRDefault="00C87B4C" w:rsidP="00C87B4C">
      <w:pPr>
        <w:spacing w:after="0"/>
        <w:jc w:val="both"/>
        <w:rPr>
          <w:rFonts w:ascii="Calibri" w:hAnsi="Calibri" w:cs="Calibri"/>
        </w:rPr>
      </w:pPr>
      <w:r w:rsidRPr="00C87B4C">
        <w:rPr>
          <w:rFonts w:ascii="Arial" w:hAnsi="Arial" w:cs="Arial"/>
          <w:b/>
          <w:bCs/>
        </w:rPr>
        <w:t>Resultados</w:t>
      </w:r>
      <w:r w:rsidRPr="00FF6641">
        <w:rPr>
          <w:rFonts w:ascii="Arial" w:hAnsi="Arial" w:cs="Arial"/>
          <w:b/>
          <w:bCs/>
        </w:rPr>
        <w:t>:</w:t>
      </w:r>
      <w:r w:rsidRPr="00C87B4C">
        <w:rPr>
          <w:rFonts w:ascii="Calibri" w:hAnsi="Calibri" w:cs="Calibri"/>
        </w:rPr>
        <w:t xml:space="preserve"> 88% y 28% de los estudiantes de medicina clínica y preclínica informaron exposición conocida a la tuberculosis ocupacional; 30%, 35% y 10% de los estudiantes clínicos, preclínicos y de ingeniería reportaron no universitarios</w:t>
      </w:r>
      <w:r>
        <w:rPr>
          <w:rFonts w:ascii="Calibri" w:hAnsi="Calibri" w:cs="Calibri"/>
        </w:rPr>
        <w:t xml:space="preserve"> </w:t>
      </w:r>
      <w:r w:rsidRPr="00C87B4C">
        <w:rPr>
          <w:rFonts w:ascii="Calibri" w:hAnsi="Calibri" w:cs="Calibri"/>
        </w:rPr>
        <w:t>exposición. 7 estudiantes de medicina habían recibido tratamiento contra la tuberculosis; El 30% de los estudiantes clínicos habían recibido profilaxis antituberculosa. El 41% de los estudiantes clínicos y el 18% de los preclínicos fueron positivos para PPD. La positividad de QFN fue más común en estudiantes clínicos (14%) que en estudiantes preclínicos (7%, OR 2,28 [1,32-3,92]) o de ingeniería (8%); no se observaron diferencias significativas entre estudiantes de ingeniería y preclínicos. El 40% de los estudiantes de medicina informaron que nunca usaron máscaras respiratorias en las salas o en la sala de emergencias. El grado de uso de mascarillas informado en cualquier entorno, independientemente de cómo se analizó, no protegió contra la positividad de QFN.</w:t>
      </w:r>
    </w:p>
    <w:p w14:paraId="4E9DC93B" w14:textId="77777777" w:rsidR="00C87B4C" w:rsidRPr="00C87B4C" w:rsidRDefault="00C87B4C" w:rsidP="00C87B4C">
      <w:pPr>
        <w:spacing w:after="0"/>
        <w:jc w:val="both"/>
        <w:rPr>
          <w:rFonts w:ascii="Calibri" w:hAnsi="Calibri" w:cs="Calibri"/>
        </w:rPr>
      </w:pPr>
    </w:p>
    <w:p w14:paraId="73C88DF5" w14:textId="163DC5B6" w:rsidR="00C87B4C" w:rsidRPr="00C87B4C" w:rsidRDefault="00C87B4C" w:rsidP="00C87B4C">
      <w:pPr>
        <w:spacing w:after="0"/>
        <w:jc w:val="both"/>
        <w:rPr>
          <w:rFonts w:ascii="Calibri" w:hAnsi="Calibri" w:cs="Calibri"/>
        </w:rPr>
      </w:pPr>
      <w:r w:rsidRPr="00C87B4C">
        <w:rPr>
          <w:rFonts w:ascii="Arial" w:hAnsi="Arial" w:cs="Arial"/>
          <w:b/>
          <w:bCs/>
        </w:rPr>
        <w:t>Conclusión</w:t>
      </w:r>
      <w:r w:rsidRPr="00C87B4C">
        <w:rPr>
          <w:rFonts w:ascii="Calibri" w:hAnsi="Calibri" w:cs="Calibri"/>
        </w:rPr>
        <w:t>: Los estudiantes de medicina clínica en Lima tienen un riesgo mucho mayor de infección y enfermedad tuberculosa adquirida ocupacionalmente, contra la cual las medidas de protección respiratoria personal actuales (con máscaras usadas con poca frecuencia, viejas, inapropiadas y mal ajustadas) no ofrecen protección detectable.</w:t>
      </w:r>
      <w:bookmarkStart w:id="0" w:name="_GoBack"/>
      <w:bookmarkEnd w:id="0"/>
    </w:p>
    <w:sectPr w:rsidR="00C87B4C" w:rsidRPr="00C87B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B4C"/>
    <w:rsid w:val="00C87B4C"/>
    <w:rsid w:val="00FF6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CA8BAD1"/>
  <w15:chartTrackingRefBased/>
  <w15:docId w15:val="{26E327FB-C8AA-4AF9-A4BD-6964D0C02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C87B4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theunion.org/what-we-do/journals/ijtld/body/2006_Union_World_Conference_WEB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400</Words>
  <Characters>2202</Characters>
  <Application>Microsoft Office Word</Application>
  <DocSecurity>0</DocSecurity>
  <Lines>18</Lines>
  <Paragraphs>5</Paragraphs>
  <ScaleCrop>false</ScaleCrop>
  <Company/>
  <LinksUpToDate>false</LinksUpToDate>
  <CharactersWithSpaces>2597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Iwami, Michiyo</dc:creator>
  <cp:keywords/>
  <dc:description/>
  <cp:lastModifiedBy>Mich G.</cp:lastModifiedBy>
  <cp:revision>2</cp:revision>
  <dcterms:created xsi:type="dcterms:W3CDTF">2020-08-29T16:15:00Z</dcterms:created>
  <dcterms:modified xsi:type="dcterms:W3CDTF">2020-09-12T19:19:00Z</dcterms:modified>
</cp:coreProperties>
</file>