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658" w:rsidRDefault="00450658" w:rsidP="00F43E86">
      <w:pPr>
        <w:jc w:val="both"/>
      </w:pPr>
      <w:r w:rsidRPr="00450658">
        <w:t>Shibabaw A, Gelaw B, Kelley HV, Tesfaye E, Balada-Llasat JM, Evans CA, Torrelles JB, Wang SH, Tessema B.</w:t>
      </w:r>
      <w:r>
        <w:cr/>
      </w:r>
      <w:r w:rsidRPr="00450658">
        <w:rPr>
          <w:u w:val="single"/>
        </w:rPr>
        <w:t xml:space="preserve">Prueba de color MDR/XDR-TB </w:t>
      </w:r>
      <w:r>
        <w:rPr>
          <w:u w:val="single"/>
        </w:rPr>
        <w:t>para pruebas susceptibilidad a medicamentos de Mycobacterium tuberculosis, Noreste de Etiopia.</w:t>
      </w:r>
      <w:r w:rsidRPr="00450658">
        <w:rPr>
          <w:u w:val="single"/>
        </w:rPr>
        <w:cr/>
      </w:r>
      <w:r w:rsidRPr="00F43E86">
        <w:rPr>
          <w:i/>
        </w:rPr>
        <w:t>International Journal of Infectious Diseases</w:t>
      </w:r>
      <w:r w:rsidRPr="00450658">
        <w:t> 2020; 90:213-218. doi: 10.1016/j.ijid.2019.10.041.</w:t>
      </w:r>
      <w:r>
        <w:cr/>
      </w:r>
      <w:r w:rsidRPr="00450658">
        <w:t>Open access: </w:t>
      </w:r>
      <w:hyperlink r:id="rId5" w:history="1">
        <w:r w:rsidRPr="00450658">
          <w:rPr>
            <w:rStyle w:val="Hipervnculo"/>
            <w:color w:val="262626" w:themeColor="text1" w:themeTint="D9"/>
            <w:u w:val="none"/>
          </w:rPr>
          <w:t>https://www.ncbi.nlm.nih.gov/pubmed/31689528</w:t>
        </w:r>
      </w:hyperlink>
      <w:r w:rsidRPr="00450658">
        <w:rPr>
          <w:color w:val="262626" w:themeColor="text1" w:themeTint="D9"/>
        </w:rPr>
        <w:cr/>
      </w:r>
      <w:r w:rsidRPr="00450658">
        <w:t>Alternative open access: </w:t>
      </w:r>
      <w:hyperlink r:id="rId6" w:tgtFrame="_blank" w:history="1">
        <w:r w:rsidRPr="00450658">
          <w:rPr>
            <w:rStyle w:val="Hipervnculo"/>
            <w:color w:val="262626" w:themeColor="text1" w:themeTint="D9"/>
            <w:u w:val="none"/>
          </w:rPr>
          <w:t>https://www.ijidonline.com/article/S1201-9712(19)30435-7/fulltext</w:t>
        </w:r>
      </w:hyperlink>
      <w:r w:rsidRPr="00450658">
        <w:rPr>
          <w:rFonts w:ascii="Arial" w:hAnsi="Arial" w:cs="Arial"/>
          <w:color w:val="262626" w:themeColor="text1" w:themeTint="D9"/>
          <w:sz w:val="21"/>
          <w:szCs w:val="21"/>
          <w:bdr w:val="none" w:sz="0" w:space="0" w:color="auto" w:frame="1"/>
          <w:shd w:val="clear" w:color="auto" w:fill="FFFFFF"/>
        </w:rPr>
        <w:t> </w:t>
      </w:r>
      <w:r w:rsidRPr="00450658">
        <w:rPr>
          <w:rFonts w:ascii="Arial" w:hAnsi="Arial" w:cs="Arial"/>
          <w:color w:val="262626" w:themeColor="text1" w:themeTint="D9"/>
          <w:sz w:val="21"/>
          <w:szCs w:val="21"/>
        </w:rPr>
        <w:cr/>
      </w:r>
      <w:r>
        <w:cr/>
      </w:r>
      <w:bookmarkStart w:id="0" w:name="_GoBack"/>
      <w:bookmarkEnd w:id="0"/>
      <w:r>
        <w:cr/>
      </w:r>
      <w:r w:rsidRPr="00450658">
        <w:rPr>
          <w:b/>
        </w:rPr>
        <w:t>Antecedentes:</w:t>
      </w:r>
      <w:r w:rsidRPr="003A10AD">
        <w:t xml:space="preserve"> Se necesitan pruebas de tecnología apropiadas para las pruebas de susceptibilidad a medicamentos (DST) de Mycobacterium tuberculosis en entornos con recursos limitados. Este estudio se realizó para evaluar la prueba de color MDR / XDR-TB (una prueba de agar de capa delgada de placa de color; TB-CX) para M. tuberculosis DST mediante pruebas directas de esputo en el Hospital de la Universidad de Gondar.</w:t>
      </w:r>
      <w:r>
        <w:cr/>
      </w:r>
      <w:r>
        <w:cr/>
      </w:r>
      <w:r w:rsidRPr="00450658">
        <w:rPr>
          <w:b/>
        </w:rPr>
        <w:t>Métodos:</w:t>
      </w:r>
      <w:r w:rsidRPr="003A10AD">
        <w:t xml:space="preserve"> Las muestras de esputo se dividieron cada una en dos partes alícuotas. Se mezcló una alícuota con desinfectante y se aplicó directamente al medio de cultivo que contenía placa de petri del cuadrante TB-CX con y sin isoniazida, rifampicina o ciprofloxacina. Al mismo tiempo, la otra alícuota se descontaminó con hidróxido de sodio, se centrifugó y se cultivó en medio Lӧwenstein-Jensen; los aislados de M. tuberculosis almacenados se subcultivaron luego en el tubo indicador de crecimiento de micobacterias BACTEC (MGIT) 960 para referencia DST.</w:t>
      </w:r>
      <w:r>
        <w:cr/>
      </w:r>
      <w:r>
        <w:cr/>
      </w:r>
      <w:r w:rsidRPr="00450658">
        <w:rPr>
          <w:b/>
        </w:rPr>
        <w:t>Resultados:</w:t>
      </w:r>
      <w:r w:rsidRPr="003A10AD">
        <w:t xml:space="preserve"> La prueba TB-CX arrojó resultados de DST para el 94% (123/131) de muestras positivas. Para los resultados de DST emparejados, el número medio de días desde el procesamiento del esputo hasta el DST fue de 12 para TB-CX versus 35 para LJ-MGIT (p &lt;0.001). En comparación con LJ-MGIT para isoniazida, rifampicina y tuberculosis resistente a múltiples fármacos, TB-CX tenía una sensibilidad del 59%, 96% y 95%; 96%, 94% y 98% de especificidad; y 85%, 94% y 98% de acuerdo, respectivamente. Todos los resultados de DST de ciprofloxacina fueron susceptibles por ambos métodos.</w:t>
      </w:r>
      <w:r>
        <w:cr/>
      </w:r>
      <w:r>
        <w:cr/>
      </w:r>
      <w:r w:rsidRPr="00450658">
        <w:rPr>
          <w:b/>
        </w:rPr>
        <w:t>Conclusión:</w:t>
      </w:r>
      <w:r w:rsidRPr="003A10AD">
        <w:t xml:space="preserve"> La prueba TB-CX fue simple y rápida para M. tuberculosis DST. Los resultados discordantes de DST pueden haber sido el resultado de un almacenamiento subóptimo y diferentes concentraciones de isoniazida usadas en TB-CX versus la prueba estándar de referencia.</w:t>
      </w:r>
      <w:r>
        <w:cr/>
      </w:r>
      <w:r>
        <w:cr/>
      </w:r>
      <w:r w:rsidRPr="00450658">
        <w:rPr>
          <w:b/>
        </w:rPr>
        <w:t>Palabras clave:</w:t>
      </w:r>
      <w:r w:rsidRPr="003A10AD">
        <w:t xml:space="preserve"> Prueba de susceptibilidad a medicamentos; Resistente a los medicamentos; Prueba de color MDR / XDR-TB; Agar de capa fina; Tuberculosis.</w:t>
      </w:r>
    </w:p>
    <w:p w:rsidR="009308EF" w:rsidRDefault="009308EF" w:rsidP="00450658">
      <w:pPr>
        <w:jc w:val="both"/>
      </w:pPr>
    </w:p>
    <w:sectPr w:rsidR="009308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658"/>
    <w:rsid w:val="00450658"/>
    <w:rsid w:val="009308EF"/>
    <w:rsid w:val="00ED4F9C"/>
    <w:rsid w:val="00F4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65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5065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65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506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ijidonline.com/article/S1201-9712(19)30435-7/fulltext" TargetMode="External"/><Relationship Id="rId5" Type="http://schemas.openxmlformats.org/officeDocument/2006/relationships/hyperlink" Target="https://www.ncbi.nlm.nih.gov/pubmed/3168952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402</Words>
  <Characters>2211</Characters>
  <Application>Microsoft Office Word</Application>
  <DocSecurity>0</DocSecurity>
  <Lines>18</Lines>
  <Paragraphs>5</Paragraphs>
  <ScaleCrop>false</ScaleCrop>
  <Company/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JONATHAN</cp:lastModifiedBy>
  <cp:revision>2</cp:revision>
  <dcterms:created xsi:type="dcterms:W3CDTF">2020-04-28T18:49:00Z</dcterms:created>
  <dcterms:modified xsi:type="dcterms:W3CDTF">2020-04-28T19:01:00Z</dcterms:modified>
</cp:coreProperties>
</file>